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5C88" w14:textId="6E39BE59" w:rsidR="00F03A09" w:rsidRDefault="00AC575E" w:rsidP="007358A2">
      <w:pPr>
        <w:pStyle w:val="Heading2"/>
        <w:rPr>
          <w:b w:val="0"/>
        </w:rPr>
      </w:pPr>
      <w:bookmarkStart w:id="0" w:name="_Toc76548508"/>
      <w:bookmarkStart w:id="1" w:name="_Toc442778189"/>
      <w:bookmarkStart w:id="2" w:name="_Toc444159004"/>
      <w:r w:rsidRPr="00AC575E">
        <w:t>A-1 Annual Budget Process</w:t>
      </w:r>
      <w:r w:rsidR="007358A2" w:rsidRPr="007358A2">
        <w:rPr>
          <w:u w:val="none"/>
        </w:rPr>
        <w:t xml:space="preserve"> (review draft 12.02.20)</w:t>
      </w:r>
      <w:bookmarkEnd w:id="0"/>
    </w:p>
    <w:p w14:paraId="4AD3885C" w14:textId="77777777" w:rsidR="007358A2" w:rsidRDefault="007358A2" w:rsidP="007358A2">
      <w:pPr>
        <w:spacing w:after="160" w:line="259" w:lineRule="auto"/>
        <w:jc w:val="left"/>
        <w:rPr>
          <w:rFonts w:ascii="Calibri" w:eastAsia="Calibri" w:hAnsi="Calibri" w:cs="Times New Roman"/>
          <w:b/>
        </w:rPr>
      </w:pPr>
    </w:p>
    <w:p w14:paraId="3552DD68" w14:textId="38485AE3" w:rsidR="007358A2" w:rsidRPr="007358A2" w:rsidRDefault="007358A2" w:rsidP="007358A2">
      <w:pPr>
        <w:spacing w:after="160" w:line="259" w:lineRule="auto"/>
        <w:jc w:val="left"/>
        <w:rPr>
          <w:rFonts w:ascii="Calibri" w:eastAsia="Calibri" w:hAnsi="Calibri" w:cs="Times New Roman"/>
          <w:b/>
        </w:rPr>
      </w:pPr>
      <w:r w:rsidRPr="007358A2">
        <w:rPr>
          <w:rFonts w:ascii="Calibri" w:eastAsia="Calibri" w:hAnsi="Calibri" w:cs="Times New Roman"/>
          <w:b/>
        </w:rPr>
        <w:t>PURPOSE</w:t>
      </w:r>
    </w:p>
    <w:p w14:paraId="4704B745"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 xml:space="preserve">The purpose of this policy is to articulate the principles to be followed in the formulation of the recommended annual </w:t>
      </w:r>
      <w:commentRangeStart w:id="3"/>
      <w:r w:rsidRPr="007358A2">
        <w:rPr>
          <w:rFonts w:ascii="Calibri" w:eastAsia="Calibri" w:hAnsi="Calibri" w:cs="Times New Roman"/>
        </w:rPr>
        <w:t>budget</w:t>
      </w:r>
      <w:commentRangeEnd w:id="3"/>
      <w:r w:rsidR="009A7DFF">
        <w:rPr>
          <w:rStyle w:val="CommentReference"/>
        </w:rPr>
        <w:commentReference w:id="3"/>
      </w:r>
      <w:r w:rsidRPr="007358A2">
        <w:rPr>
          <w:rFonts w:ascii="Calibri" w:eastAsia="Calibri" w:hAnsi="Calibri" w:cs="Times New Roman"/>
        </w:rPr>
        <w:t xml:space="preserve">, formalize the steps that culminate in the adoption of the annual budget, and identify the parties responsible for preparing and presenting the budget. </w:t>
      </w:r>
    </w:p>
    <w:p w14:paraId="1AF7BFC4" w14:textId="77777777" w:rsidR="007358A2" w:rsidRPr="007358A2" w:rsidRDefault="007358A2" w:rsidP="007358A2">
      <w:pPr>
        <w:spacing w:after="160" w:line="259" w:lineRule="auto"/>
        <w:jc w:val="left"/>
        <w:rPr>
          <w:rFonts w:ascii="Calibri" w:eastAsia="Calibri" w:hAnsi="Calibri" w:cs="Times New Roman"/>
          <w:b/>
        </w:rPr>
      </w:pPr>
      <w:r w:rsidRPr="007358A2">
        <w:rPr>
          <w:rFonts w:ascii="Calibri" w:eastAsia="Calibri" w:hAnsi="Calibri" w:cs="Times New Roman"/>
          <w:b/>
        </w:rPr>
        <w:t>APPLICABILITY</w:t>
      </w:r>
    </w:p>
    <w:p w14:paraId="2D8472AF"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This policy applies to the Finance Committee, the Selectboard, the Town Administrator, the Town Accountant, the Director of Assessing, the Capital Improvement Committee, and Town Meeting.</w:t>
      </w:r>
    </w:p>
    <w:p w14:paraId="4D306B0E"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 xml:space="preserve">The responsibilities of individual staff positions or public bodies as identified in this policy reflect the historical and current practice of the Town. The key roles played by volunteer members of the Town Finance Committee and Capital Improvement Committee are particularly notable.  This policy documents the existing Annual Budget Process, but it is noted that it may not reflect typical practice as applied in other Massachusetts towns. </w:t>
      </w:r>
    </w:p>
    <w:p w14:paraId="5587DCDD"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 xml:space="preserve">While the Town’s current budget process has served the Town well due to the exceptional dedication and skill of those volunteer committee members who, as town residents, bring an understanding of issues of importance to the citizens of Montague, there is also recognition that a heavy dependence on volunteers comes with some risk.  This may include the potential loss of key skills or </w:t>
      </w:r>
      <w:commentRangeStart w:id="4"/>
      <w:r w:rsidRPr="007358A2">
        <w:rPr>
          <w:rFonts w:ascii="Calibri" w:eastAsia="Calibri" w:hAnsi="Calibri" w:cs="Times New Roman"/>
        </w:rPr>
        <w:t>institutional</w:t>
      </w:r>
      <w:commentRangeEnd w:id="4"/>
      <w:r w:rsidR="0042654C">
        <w:rPr>
          <w:rStyle w:val="CommentReference"/>
        </w:rPr>
        <w:commentReference w:id="4"/>
      </w:r>
      <w:r w:rsidRPr="007358A2">
        <w:rPr>
          <w:rFonts w:ascii="Calibri" w:eastAsia="Calibri" w:hAnsi="Calibri" w:cs="Times New Roman"/>
        </w:rPr>
        <w:t xml:space="preserve"> knowledge due to member turnover and the competing demands on members’ time from personal and professional obligations.  Consequently, notwithstanding the adoption of this policy, the Town shall continue to explore ‘best practices” for management of the annual budget process to see if there is any opportunity for improvement to the existing practice of the </w:t>
      </w:r>
      <w:commentRangeStart w:id="5"/>
      <w:commentRangeStart w:id="6"/>
      <w:r w:rsidRPr="007358A2">
        <w:rPr>
          <w:rFonts w:ascii="Calibri" w:eastAsia="Calibri" w:hAnsi="Calibri" w:cs="Times New Roman"/>
        </w:rPr>
        <w:t>Town</w:t>
      </w:r>
      <w:commentRangeEnd w:id="5"/>
      <w:r w:rsidR="00344C46">
        <w:rPr>
          <w:rStyle w:val="CommentReference"/>
        </w:rPr>
        <w:commentReference w:id="5"/>
      </w:r>
      <w:commentRangeEnd w:id="6"/>
      <w:r w:rsidR="00845786">
        <w:rPr>
          <w:rStyle w:val="CommentReference"/>
        </w:rPr>
        <w:commentReference w:id="6"/>
      </w:r>
      <w:r w:rsidRPr="007358A2">
        <w:rPr>
          <w:rFonts w:ascii="Calibri" w:eastAsia="Calibri" w:hAnsi="Calibri" w:cs="Times New Roman"/>
        </w:rPr>
        <w:t>.</w:t>
      </w:r>
    </w:p>
    <w:p w14:paraId="5830EFE3" w14:textId="77777777" w:rsidR="007358A2" w:rsidRPr="007358A2" w:rsidRDefault="007358A2" w:rsidP="007358A2">
      <w:pPr>
        <w:spacing w:after="160" w:line="259" w:lineRule="auto"/>
        <w:jc w:val="left"/>
        <w:rPr>
          <w:rFonts w:ascii="Calibri" w:eastAsia="Calibri" w:hAnsi="Calibri" w:cs="Times New Roman"/>
          <w:b/>
        </w:rPr>
      </w:pPr>
      <w:r w:rsidRPr="007358A2">
        <w:rPr>
          <w:rFonts w:ascii="Calibri" w:eastAsia="Calibri" w:hAnsi="Calibri" w:cs="Times New Roman"/>
          <w:b/>
        </w:rPr>
        <w:t>DEFINITIONS</w:t>
      </w:r>
    </w:p>
    <w:p w14:paraId="686FBCFE"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u w:val="single"/>
        </w:rPr>
        <w:t>Annual Budget</w:t>
      </w:r>
      <w:r w:rsidRPr="007358A2">
        <w:rPr>
          <w:rFonts w:ascii="Calibri" w:eastAsia="Calibri" w:hAnsi="Calibri" w:cs="Times New Roman"/>
        </w:rPr>
        <w:t xml:space="preserve"> - comprised of requests for funding for general fund operations, enterprise fund operations and capital </w:t>
      </w:r>
      <w:commentRangeStart w:id="7"/>
      <w:r w:rsidRPr="007358A2">
        <w:rPr>
          <w:rFonts w:ascii="Calibri" w:eastAsia="Calibri" w:hAnsi="Calibri" w:cs="Times New Roman"/>
        </w:rPr>
        <w:t>projects</w:t>
      </w:r>
      <w:commentRangeEnd w:id="7"/>
      <w:r w:rsidR="0042654C">
        <w:rPr>
          <w:rStyle w:val="CommentReference"/>
        </w:rPr>
        <w:commentReference w:id="7"/>
      </w:r>
      <w:r w:rsidRPr="007358A2">
        <w:rPr>
          <w:rFonts w:ascii="Calibri" w:eastAsia="Calibri" w:hAnsi="Calibri" w:cs="Times New Roman"/>
        </w:rPr>
        <w:t>.</w:t>
      </w:r>
    </w:p>
    <w:p w14:paraId="21B23AD6" w14:textId="77777777" w:rsidR="007358A2" w:rsidRPr="007358A2" w:rsidRDefault="007358A2" w:rsidP="007358A2">
      <w:pPr>
        <w:spacing w:after="160" w:line="259" w:lineRule="auto"/>
        <w:jc w:val="left"/>
        <w:rPr>
          <w:rFonts w:ascii="Calibri" w:eastAsia="Calibri" w:hAnsi="Calibri" w:cs="Times New Roman"/>
        </w:rPr>
      </w:pPr>
      <w:bookmarkStart w:id="8" w:name="_Hlk56159805"/>
      <w:r w:rsidRPr="007358A2">
        <w:rPr>
          <w:rFonts w:ascii="Calibri" w:eastAsia="Calibri" w:hAnsi="Calibri" w:cs="Times New Roman"/>
          <w:u w:val="single"/>
        </w:rPr>
        <w:t>Capital Project</w:t>
      </w:r>
      <w:r w:rsidRPr="007358A2">
        <w:rPr>
          <w:rFonts w:ascii="Calibri" w:eastAsia="Calibri" w:hAnsi="Calibri" w:cs="Times New Roman"/>
        </w:rPr>
        <w:t xml:space="preserve"> - a major, non-recurring expenditure that generally meets the following criteria: </w:t>
      </w:r>
    </w:p>
    <w:p w14:paraId="4D87E00F" w14:textId="77777777" w:rsidR="007358A2" w:rsidRPr="007358A2" w:rsidRDefault="007358A2" w:rsidP="00891A46">
      <w:pPr>
        <w:numPr>
          <w:ilvl w:val="0"/>
          <w:numId w:val="63"/>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Massachusetts General Law permits the Town to issue bonds to finance the </w:t>
      </w:r>
      <w:commentRangeStart w:id="9"/>
      <w:r w:rsidRPr="007358A2">
        <w:rPr>
          <w:rFonts w:ascii="Calibri" w:eastAsia="Calibri" w:hAnsi="Calibri" w:cs="Times New Roman"/>
        </w:rPr>
        <w:t>expenditure</w:t>
      </w:r>
      <w:commentRangeEnd w:id="9"/>
      <w:r w:rsidR="0042654C">
        <w:rPr>
          <w:rStyle w:val="CommentReference"/>
        </w:rPr>
        <w:commentReference w:id="9"/>
      </w:r>
      <w:r w:rsidRPr="007358A2">
        <w:rPr>
          <w:rFonts w:ascii="Calibri" w:eastAsia="Calibri" w:hAnsi="Calibri" w:cs="Times New Roman"/>
        </w:rPr>
        <w:t xml:space="preserve">; </w:t>
      </w:r>
    </w:p>
    <w:p w14:paraId="70AB81C1" w14:textId="77777777" w:rsidR="007358A2" w:rsidRPr="007358A2" w:rsidRDefault="007358A2" w:rsidP="00891A46">
      <w:pPr>
        <w:numPr>
          <w:ilvl w:val="0"/>
          <w:numId w:val="63"/>
        </w:numPr>
        <w:spacing w:after="160" w:line="259" w:lineRule="auto"/>
        <w:contextualSpacing/>
        <w:jc w:val="left"/>
        <w:rPr>
          <w:rFonts w:ascii="Calibri" w:eastAsia="Calibri" w:hAnsi="Calibri" w:cs="Times New Roman"/>
        </w:rPr>
      </w:pPr>
      <w:r w:rsidRPr="007358A2">
        <w:rPr>
          <w:rFonts w:ascii="Calibri" w:eastAsia="Calibri" w:hAnsi="Calibri" w:cs="Times New Roman"/>
        </w:rPr>
        <w:t>Project cost is $25,000 or greater;</w:t>
      </w:r>
    </w:p>
    <w:p w14:paraId="7E9DAEF0" w14:textId="77777777" w:rsidR="007358A2" w:rsidRPr="007358A2" w:rsidRDefault="007358A2" w:rsidP="00891A46">
      <w:pPr>
        <w:numPr>
          <w:ilvl w:val="0"/>
          <w:numId w:val="63"/>
        </w:numPr>
        <w:spacing w:after="160" w:line="259" w:lineRule="auto"/>
        <w:contextualSpacing/>
        <w:jc w:val="left"/>
        <w:rPr>
          <w:rFonts w:ascii="Calibri" w:eastAsia="Calibri" w:hAnsi="Calibri" w:cs="Times New Roman"/>
        </w:rPr>
      </w:pPr>
      <w:r w:rsidRPr="007358A2">
        <w:rPr>
          <w:rFonts w:ascii="Calibri" w:eastAsia="Calibri" w:hAnsi="Calibri" w:cs="Times New Roman"/>
        </w:rPr>
        <w:t>Proposed project or asset to be acquired has a useful life of 5 years or more including:</w:t>
      </w:r>
    </w:p>
    <w:p w14:paraId="024D27B3" w14:textId="77777777" w:rsidR="007358A2" w:rsidRPr="007358A2" w:rsidRDefault="007358A2" w:rsidP="007358A2">
      <w:pPr>
        <w:ind w:left="360"/>
        <w:jc w:val="left"/>
        <w:rPr>
          <w:rFonts w:ascii="Calibri" w:eastAsia="Calibri" w:hAnsi="Calibri" w:cs="Times New Roman"/>
        </w:rPr>
      </w:pPr>
    </w:p>
    <w:p w14:paraId="64F8B0E7" w14:textId="77777777" w:rsidR="007358A2" w:rsidRPr="007358A2" w:rsidRDefault="007358A2" w:rsidP="00891A46">
      <w:pPr>
        <w:numPr>
          <w:ilvl w:val="1"/>
          <w:numId w:val="63"/>
        </w:numPr>
        <w:spacing w:after="160" w:line="259" w:lineRule="auto"/>
        <w:contextualSpacing/>
        <w:jc w:val="left"/>
        <w:rPr>
          <w:rFonts w:ascii="Calibri" w:eastAsia="Calibri" w:hAnsi="Calibri" w:cs="Times New Roman"/>
        </w:rPr>
      </w:pPr>
      <w:r w:rsidRPr="007358A2">
        <w:rPr>
          <w:rFonts w:ascii="Calibri" w:eastAsia="Calibri" w:hAnsi="Calibri" w:cs="Times New Roman"/>
        </w:rPr>
        <w:t>New public buildings, or additions to existing buildings, including land acquisition costs and equipment needed to furnish the new building or addition for the first time;</w:t>
      </w:r>
    </w:p>
    <w:p w14:paraId="33A77493" w14:textId="77777777" w:rsidR="007358A2" w:rsidRPr="007358A2" w:rsidRDefault="007358A2" w:rsidP="00891A46">
      <w:pPr>
        <w:numPr>
          <w:ilvl w:val="1"/>
          <w:numId w:val="63"/>
        </w:numPr>
        <w:spacing w:after="160" w:line="259" w:lineRule="auto"/>
        <w:contextualSpacing/>
        <w:jc w:val="left"/>
        <w:rPr>
          <w:rFonts w:ascii="Calibri" w:eastAsia="Calibri" w:hAnsi="Calibri" w:cs="Times New Roman"/>
        </w:rPr>
      </w:pPr>
      <w:r w:rsidRPr="007358A2">
        <w:rPr>
          <w:rFonts w:ascii="Calibri" w:eastAsia="Calibri" w:hAnsi="Calibri" w:cs="Times New Roman"/>
        </w:rPr>
        <w:t>Alterations, renovations, or improvements to existing buildings;</w:t>
      </w:r>
    </w:p>
    <w:p w14:paraId="3A2FF00A" w14:textId="77777777" w:rsidR="007358A2" w:rsidRPr="007358A2" w:rsidRDefault="007358A2" w:rsidP="00891A46">
      <w:pPr>
        <w:numPr>
          <w:ilvl w:val="1"/>
          <w:numId w:val="63"/>
        </w:numPr>
        <w:spacing w:after="160" w:line="259" w:lineRule="auto"/>
        <w:contextualSpacing/>
        <w:jc w:val="left"/>
        <w:rPr>
          <w:rFonts w:ascii="Calibri" w:eastAsia="Calibri" w:hAnsi="Calibri" w:cs="Times New Roman"/>
        </w:rPr>
      </w:pPr>
      <w:r w:rsidRPr="007358A2">
        <w:rPr>
          <w:rFonts w:ascii="Calibri" w:eastAsia="Calibri" w:hAnsi="Calibri" w:cs="Times New Roman"/>
        </w:rPr>
        <w:t>Land acquisition and/or improvements, unrelated to public buildings, but necessary for conservation, recreation or off-street parking;</w:t>
      </w:r>
    </w:p>
    <w:p w14:paraId="5C1871CB" w14:textId="77777777" w:rsidR="007358A2" w:rsidRPr="007358A2" w:rsidRDefault="007358A2" w:rsidP="00891A46">
      <w:pPr>
        <w:numPr>
          <w:ilvl w:val="1"/>
          <w:numId w:val="63"/>
        </w:numPr>
        <w:spacing w:after="160" w:line="259" w:lineRule="auto"/>
        <w:contextualSpacing/>
        <w:jc w:val="left"/>
        <w:rPr>
          <w:rFonts w:ascii="Calibri" w:eastAsia="Calibri" w:hAnsi="Calibri" w:cs="Times New Roman"/>
        </w:rPr>
      </w:pPr>
      <w:r w:rsidRPr="007358A2">
        <w:rPr>
          <w:rFonts w:ascii="Calibri" w:eastAsia="Calibri" w:hAnsi="Calibri" w:cs="Times New Roman"/>
        </w:rPr>
        <w:t>Major equipment acquisition, replacement or refurbishment, including but not limited to vehicles, furnishings, and information technology systems’ hardware and software or other items that combined in purpose together make it a Capital Project;</w:t>
      </w:r>
    </w:p>
    <w:p w14:paraId="30D2617F" w14:textId="77777777" w:rsidR="007358A2" w:rsidRPr="007358A2" w:rsidRDefault="007358A2" w:rsidP="00891A46">
      <w:pPr>
        <w:numPr>
          <w:ilvl w:val="1"/>
          <w:numId w:val="63"/>
        </w:numPr>
        <w:spacing w:after="160" w:line="259" w:lineRule="auto"/>
        <w:contextualSpacing/>
        <w:jc w:val="left"/>
        <w:rPr>
          <w:rFonts w:ascii="Calibri" w:eastAsia="Calibri" w:hAnsi="Calibri" w:cs="Times New Roman"/>
        </w:rPr>
      </w:pPr>
      <w:r w:rsidRPr="007358A2">
        <w:rPr>
          <w:rFonts w:ascii="Calibri" w:eastAsia="Calibri" w:hAnsi="Calibri" w:cs="Times New Roman"/>
        </w:rPr>
        <w:lastRenderedPageBreak/>
        <w:t>New construction or major improvements to Town’s physical infrastructure, including streets, sidewalks, stormwater drains, and the sanitary sewer system.   Infrastructure improvements must extend the useful life of the infrastructure by at least ten (10) years to be appropriately classified as a Capital Project;</w:t>
      </w:r>
    </w:p>
    <w:p w14:paraId="11F31C6E" w14:textId="77777777" w:rsidR="007358A2" w:rsidRPr="007358A2" w:rsidRDefault="007358A2" w:rsidP="00891A46">
      <w:pPr>
        <w:numPr>
          <w:ilvl w:val="1"/>
          <w:numId w:val="63"/>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Feasibility studies, engineering design services, or consultant services which are ancillary to a future Capital </w:t>
      </w:r>
      <w:commentRangeStart w:id="10"/>
      <w:r w:rsidRPr="007358A2">
        <w:rPr>
          <w:rFonts w:ascii="Calibri" w:eastAsia="Calibri" w:hAnsi="Calibri" w:cs="Times New Roman"/>
        </w:rPr>
        <w:t>Project</w:t>
      </w:r>
      <w:commentRangeEnd w:id="10"/>
      <w:r w:rsidR="0042654C">
        <w:rPr>
          <w:rStyle w:val="CommentReference"/>
        </w:rPr>
        <w:commentReference w:id="10"/>
      </w:r>
      <w:r w:rsidRPr="007358A2">
        <w:rPr>
          <w:rFonts w:ascii="Calibri" w:eastAsia="Calibri" w:hAnsi="Calibri" w:cs="Times New Roman"/>
        </w:rPr>
        <w:t>.</w:t>
      </w:r>
    </w:p>
    <w:bookmarkEnd w:id="8"/>
    <w:p w14:paraId="369672E4" w14:textId="77777777" w:rsidR="007358A2" w:rsidRPr="007358A2" w:rsidRDefault="007358A2" w:rsidP="007358A2">
      <w:pPr>
        <w:spacing w:after="160" w:line="259" w:lineRule="auto"/>
        <w:jc w:val="left"/>
        <w:rPr>
          <w:rFonts w:ascii="Calibri" w:eastAsia="Calibri" w:hAnsi="Calibri" w:cs="Times New Roman"/>
        </w:rPr>
      </w:pPr>
    </w:p>
    <w:p w14:paraId="44C260E1"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u w:val="single"/>
        </w:rPr>
        <w:t>Enterprise Fund</w:t>
      </w:r>
      <w:r w:rsidRPr="007358A2">
        <w:rPr>
          <w:rFonts w:ascii="Calibri" w:eastAsia="Calibri" w:hAnsi="Calibri" w:cs="Times New Roman"/>
        </w:rPr>
        <w:t xml:space="preserve"> - a separate accounting and financial reporting mechanism for municipal services for which a fee is charged in exchange for goods or services. Revenues and expenses of the service are segregated into a fund with financial statements separate from all other governmental activities.</w:t>
      </w:r>
    </w:p>
    <w:p w14:paraId="2F67C9B8" w14:textId="00154EA4" w:rsidR="00EA1447" w:rsidRPr="007358A2" w:rsidRDefault="00EA1447" w:rsidP="00EA1447">
      <w:pPr>
        <w:spacing w:after="160" w:line="259" w:lineRule="auto"/>
        <w:jc w:val="left"/>
        <w:rPr>
          <w:rFonts w:ascii="Calibri" w:eastAsia="Calibri" w:hAnsi="Calibri" w:cs="Times New Roman"/>
        </w:rPr>
      </w:pPr>
      <w:r w:rsidRPr="007358A2">
        <w:rPr>
          <w:rFonts w:ascii="Calibri" w:eastAsia="Calibri" w:hAnsi="Calibri" w:cs="Times New Roman"/>
          <w:u w:val="single"/>
        </w:rPr>
        <w:t>General Fund</w:t>
      </w:r>
      <w:r w:rsidRPr="007358A2">
        <w:rPr>
          <w:rFonts w:ascii="Calibri" w:eastAsia="Calibri" w:hAnsi="Calibri" w:cs="Times New Roman"/>
        </w:rPr>
        <w:t xml:space="preserve"> - the primary fund used by a government entity. This fund is used to record all revenues and expenditures that are not associated with special-purpose funds, e.g., enterprise</w:t>
      </w:r>
      <w:r>
        <w:rPr>
          <w:rFonts w:ascii="Calibri" w:eastAsia="Calibri" w:hAnsi="Calibri" w:cs="Times New Roman"/>
        </w:rPr>
        <w:t xml:space="preserve">, capital project, </w:t>
      </w:r>
      <w:r w:rsidRPr="007358A2">
        <w:rPr>
          <w:rFonts w:ascii="Calibri" w:eastAsia="Calibri" w:hAnsi="Calibri" w:cs="Times New Roman"/>
        </w:rPr>
        <w:t>grant</w:t>
      </w:r>
      <w:r>
        <w:rPr>
          <w:rFonts w:ascii="Calibri" w:eastAsia="Calibri" w:hAnsi="Calibri" w:cs="Times New Roman"/>
        </w:rPr>
        <w:t xml:space="preserve">, and revolving </w:t>
      </w:r>
      <w:r w:rsidRPr="007358A2">
        <w:rPr>
          <w:rFonts w:ascii="Calibri" w:eastAsia="Calibri" w:hAnsi="Calibri" w:cs="Times New Roman"/>
        </w:rPr>
        <w:t>funds. The activities being paid for through the general fund constitute the core administrative and operational tasks of a municipality.</w:t>
      </w:r>
    </w:p>
    <w:p w14:paraId="1B7A343F" w14:textId="77777777" w:rsidR="00EA1447" w:rsidRPr="007358A2" w:rsidRDefault="00EA1447" w:rsidP="00EA1447">
      <w:pPr>
        <w:spacing w:after="160" w:line="259" w:lineRule="auto"/>
        <w:jc w:val="left"/>
        <w:rPr>
          <w:rFonts w:ascii="Calibri" w:eastAsia="Calibri" w:hAnsi="Calibri" w:cs="Times New Roman"/>
        </w:rPr>
      </w:pPr>
      <w:r w:rsidRPr="007358A2">
        <w:rPr>
          <w:rFonts w:ascii="Calibri" w:eastAsia="Calibri" w:hAnsi="Calibri" w:cs="Times New Roman"/>
          <w:u w:val="single"/>
        </w:rPr>
        <w:t>Gill-Montague Regional School District (GMRSD) Affordable Assessment</w:t>
      </w:r>
      <w:r w:rsidRPr="007358A2">
        <w:rPr>
          <w:rFonts w:ascii="Calibri" w:eastAsia="Calibri" w:hAnsi="Calibri" w:cs="Times New Roman"/>
        </w:rPr>
        <w:t xml:space="preserve"> – as a matter of policy, per the agreement captured in the 2009 </w:t>
      </w:r>
      <w:r w:rsidRPr="007358A2">
        <w:rPr>
          <w:rFonts w:ascii="Calibri" w:eastAsia="Calibri" w:hAnsi="Calibri" w:cs="Times New Roman"/>
          <w:u w:val="single"/>
        </w:rPr>
        <w:t xml:space="preserve">Compact for Funding Education </w:t>
      </w:r>
      <w:r w:rsidRPr="007358A2">
        <w:rPr>
          <w:rFonts w:ascii="Calibri" w:eastAsia="Calibri" w:hAnsi="Calibri" w:cs="Times New Roman"/>
        </w:rPr>
        <w:t xml:space="preserve">endorsed by the </w:t>
      </w:r>
      <w:r>
        <w:rPr>
          <w:rFonts w:ascii="Calibri" w:eastAsia="Calibri" w:hAnsi="Calibri" w:cs="Times New Roman"/>
        </w:rPr>
        <w:t>Administration and</w:t>
      </w:r>
      <w:r w:rsidRPr="007358A2">
        <w:rPr>
          <w:rFonts w:ascii="Calibri" w:eastAsia="Calibri" w:hAnsi="Calibri" w:cs="Times New Roman"/>
        </w:rPr>
        <w:t xml:space="preserve"> School Committee of the Gill-Montague Regional School District</w:t>
      </w:r>
      <w:r>
        <w:rPr>
          <w:rFonts w:ascii="Calibri" w:eastAsia="Calibri" w:hAnsi="Calibri" w:cs="Times New Roman"/>
        </w:rPr>
        <w:t xml:space="preserve">,  the Selectboards and Finance Committees of Gill and Montague, </w:t>
      </w:r>
      <w:r w:rsidRPr="007358A2">
        <w:rPr>
          <w:rFonts w:ascii="Calibri" w:eastAsia="Calibri" w:hAnsi="Calibri" w:cs="Times New Roman"/>
        </w:rPr>
        <w:t xml:space="preserve">and reaffirmed by consensus of </w:t>
      </w:r>
      <w:r>
        <w:rPr>
          <w:rFonts w:ascii="Calibri" w:eastAsia="Calibri" w:hAnsi="Calibri" w:cs="Times New Roman"/>
        </w:rPr>
        <w:t>those boards</w:t>
      </w:r>
      <w:r w:rsidRPr="007358A2">
        <w:rPr>
          <w:rFonts w:ascii="Calibri" w:eastAsia="Calibri" w:hAnsi="Calibri" w:cs="Times New Roman"/>
        </w:rPr>
        <w:t xml:space="preserve"> in 2019,  48.5% estimated general fund revenues for the ensuing fiscal year shall be known as the Affordable Assessment and be allocated to support the recommended budget of the GMRSD. </w:t>
      </w:r>
    </w:p>
    <w:p w14:paraId="708657B4"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 xml:space="preserve">For the purpose of calculating the Affordable Assessment, estimated general fund revenues for the ensuing fiscal year shall be exclusive of those revenues characterized as non-recurring and/or revenues targeted to support specific operating budget programs, e.g., veterans benefit reimbursements, solid waste fees, Council on Aging reimbursements from the Town of Gill, a portion of Kearsarge Lease Fees and School Resource Officer (SRO) reimbursements from the FCTS and the GMRSD. </w:t>
      </w:r>
    </w:p>
    <w:p w14:paraId="6CDF8947" w14:textId="77777777" w:rsidR="007358A2" w:rsidRPr="007358A2" w:rsidRDefault="007358A2" w:rsidP="007358A2">
      <w:pPr>
        <w:spacing w:after="160" w:line="259" w:lineRule="auto"/>
        <w:jc w:val="left"/>
        <w:rPr>
          <w:rFonts w:ascii="Calibri" w:eastAsia="Calibri" w:hAnsi="Calibri" w:cs="Times New Roman"/>
          <w:b/>
        </w:rPr>
      </w:pPr>
      <w:r w:rsidRPr="007358A2">
        <w:rPr>
          <w:rFonts w:ascii="Calibri" w:eastAsia="Calibri" w:hAnsi="Calibri" w:cs="Times New Roman"/>
          <w:b/>
        </w:rPr>
        <w:t xml:space="preserve">POLICY </w:t>
      </w:r>
    </w:p>
    <w:p w14:paraId="56A2506B"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 xml:space="preserve">The following principles shall guide town officials in the preparation of the recommended annual operating budget for presentation to town meeting: </w:t>
      </w:r>
    </w:p>
    <w:p w14:paraId="2BF3FACE" w14:textId="77777777" w:rsidR="007358A2" w:rsidRPr="007358A2" w:rsidRDefault="007358A2" w:rsidP="007358A2">
      <w:pPr>
        <w:numPr>
          <w:ilvl w:val="0"/>
          <w:numId w:val="3"/>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As required by Massachusetts General Law (M.G.L. c.44, §31 and M.G.L. c.59, §§ 21C-23), the recommended annual operating budget shall be balanced; that is, total recommended appropriations shall be supported by estimates of revenue equal to those appropriations. </w:t>
      </w:r>
    </w:p>
    <w:p w14:paraId="49E973D2" w14:textId="77777777" w:rsidR="007358A2" w:rsidRPr="007358A2" w:rsidRDefault="007358A2" w:rsidP="007358A2">
      <w:pPr>
        <w:spacing w:after="160" w:line="259" w:lineRule="auto"/>
        <w:ind w:left="720"/>
        <w:contextualSpacing/>
        <w:jc w:val="left"/>
        <w:rPr>
          <w:rFonts w:ascii="Calibri" w:eastAsia="Calibri" w:hAnsi="Calibri" w:cs="Times New Roman"/>
        </w:rPr>
      </w:pPr>
    </w:p>
    <w:p w14:paraId="1C0D27F7" w14:textId="77777777" w:rsidR="007358A2" w:rsidRPr="007358A2" w:rsidRDefault="007358A2" w:rsidP="007358A2">
      <w:pPr>
        <w:numPr>
          <w:ilvl w:val="0"/>
          <w:numId w:val="3"/>
        </w:numPr>
        <w:spacing w:after="160" w:line="259" w:lineRule="auto"/>
        <w:contextualSpacing/>
        <w:jc w:val="left"/>
        <w:rPr>
          <w:rFonts w:ascii="Calibri" w:eastAsia="Calibri" w:hAnsi="Calibri" w:cs="Times New Roman"/>
        </w:rPr>
      </w:pPr>
      <w:r w:rsidRPr="007358A2">
        <w:rPr>
          <w:rFonts w:ascii="Calibri" w:eastAsia="Calibri" w:hAnsi="Calibri" w:cs="Times New Roman"/>
        </w:rPr>
        <w:t>Recommended appropriations shall be realistically budgeted and revenues shall be conservatively estimated.</w:t>
      </w:r>
    </w:p>
    <w:p w14:paraId="3FC2FF0E" w14:textId="77777777" w:rsidR="007358A2" w:rsidRPr="007358A2" w:rsidRDefault="007358A2" w:rsidP="007358A2">
      <w:pPr>
        <w:spacing w:after="160" w:line="259" w:lineRule="auto"/>
        <w:ind w:left="720"/>
        <w:contextualSpacing/>
        <w:jc w:val="left"/>
        <w:rPr>
          <w:rFonts w:ascii="Calibri" w:eastAsia="Calibri" w:hAnsi="Calibri" w:cs="Times New Roman"/>
        </w:rPr>
      </w:pPr>
    </w:p>
    <w:p w14:paraId="3928ACB3" w14:textId="2FCD0D6F" w:rsidR="007358A2" w:rsidRPr="007358A2" w:rsidRDefault="007358A2" w:rsidP="007358A2">
      <w:pPr>
        <w:numPr>
          <w:ilvl w:val="0"/>
          <w:numId w:val="3"/>
        </w:numPr>
        <w:spacing w:after="160" w:line="259" w:lineRule="auto"/>
        <w:contextualSpacing/>
        <w:jc w:val="left"/>
        <w:rPr>
          <w:rFonts w:ascii="Calibri" w:eastAsia="Calibri" w:hAnsi="Calibri" w:cs="Times New Roman"/>
        </w:rPr>
      </w:pPr>
      <w:r w:rsidRPr="007358A2">
        <w:rPr>
          <w:rFonts w:ascii="Calibri" w:eastAsia="Calibri" w:hAnsi="Calibri" w:cs="Times New Roman"/>
        </w:rPr>
        <w:t>As a general rule, sources of estimated revenue shall be reasonably expected to recur annually to sustain recurring annual expenditures.</w:t>
      </w:r>
      <w:r w:rsidR="005F0DCA">
        <w:rPr>
          <w:rFonts w:ascii="Calibri" w:eastAsia="Calibri" w:hAnsi="Calibri" w:cs="Times New Roman"/>
        </w:rPr>
        <w:t xml:space="preserve"> </w:t>
      </w:r>
      <w:r w:rsidRPr="007358A2">
        <w:rPr>
          <w:rFonts w:ascii="Calibri" w:eastAsia="Calibri" w:hAnsi="Calibri" w:cs="Times New Roman"/>
        </w:rPr>
        <w:t>The document presenting the recommended annual budget shall include a presentation of estimated revenues and the assumptions underlying the estimates.</w:t>
      </w:r>
    </w:p>
    <w:p w14:paraId="6876341A" w14:textId="77777777" w:rsidR="007358A2" w:rsidRPr="007358A2" w:rsidRDefault="007358A2" w:rsidP="007358A2">
      <w:pPr>
        <w:spacing w:after="160" w:line="259" w:lineRule="auto"/>
        <w:ind w:left="720"/>
        <w:contextualSpacing/>
        <w:jc w:val="left"/>
        <w:rPr>
          <w:rFonts w:ascii="Calibri" w:eastAsia="Calibri" w:hAnsi="Calibri" w:cs="Times New Roman"/>
        </w:rPr>
      </w:pPr>
    </w:p>
    <w:p w14:paraId="19B9CAED" w14:textId="77777777" w:rsidR="007358A2" w:rsidRPr="007358A2" w:rsidRDefault="007358A2" w:rsidP="007358A2">
      <w:pPr>
        <w:numPr>
          <w:ilvl w:val="0"/>
          <w:numId w:val="3"/>
        </w:numPr>
        <w:spacing w:after="160" w:line="259" w:lineRule="auto"/>
        <w:contextualSpacing/>
        <w:jc w:val="left"/>
        <w:rPr>
          <w:rFonts w:ascii="Calibri" w:eastAsia="Calibri" w:hAnsi="Calibri" w:cs="Times New Roman"/>
        </w:rPr>
      </w:pPr>
      <w:r w:rsidRPr="007358A2">
        <w:rPr>
          <w:rFonts w:ascii="Calibri" w:eastAsia="Calibri" w:hAnsi="Calibri" w:cs="Times New Roman"/>
        </w:rPr>
        <w:lastRenderedPageBreak/>
        <w:t xml:space="preserve">The Town will seek to avoid using budgetary relief offered by statute or regulation that balances the budget at the expense of future years, such as amortizing deficits over multiple </w:t>
      </w:r>
      <w:commentRangeStart w:id="11"/>
      <w:r w:rsidRPr="007358A2">
        <w:rPr>
          <w:rFonts w:ascii="Calibri" w:eastAsia="Calibri" w:hAnsi="Calibri" w:cs="Times New Roman"/>
        </w:rPr>
        <w:t>years</w:t>
      </w:r>
      <w:commentRangeEnd w:id="11"/>
      <w:r w:rsidR="0042654C">
        <w:rPr>
          <w:rStyle w:val="CommentReference"/>
        </w:rPr>
        <w:commentReference w:id="11"/>
      </w:r>
      <w:r w:rsidRPr="007358A2">
        <w:rPr>
          <w:rFonts w:ascii="Calibri" w:eastAsia="Calibri" w:hAnsi="Calibri" w:cs="Times New Roman"/>
        </w:rPr>
        <w:t>.</w:t>
      </w:r>
    </w:p>
    <w:p w14:paraId="07AA94C8" w14:textId="77777777" w:rsidR="007358A2" w:rsidRPr="007358A2" w:rsidRDefault="007358A2" w:rsidP="007358A2">
      <w:pPr>
        <w:spacing w:after="160" w:line="259" w:lineRule="auto"/>
        <w:ind w:left="720"/>
        <w:contextualSpacing/>
        <w:jc w:val="left"/>
        <w:rPr>
          <w:rFonts w:ascii="Calibri" w:eastAsia="Calibri" w:hAnsi="Calibri" w:cs="Times New Roman"/>
        </w:rPr>
      </w:pPr>
    </w:p>
    <w:p w14:paraId="361A765A" w14:textId="77777777" w:rsidR="007358A2" w:rsidRPr="007358A2" w:rsidRDefault="007358A2" w:rsidP="007358A2">
      <w:pPr>
        <w:numPr>
          <w:ilvl w:val="0"/>
          <w:numId w:val="3"/>
        </w:numPr>
        <w:spacing w:after="160" w:line="259" w:lineRule="auto"/>
        <w:contextualSpacing/>
        <w:jc w:val="left"/>
        <w:rPr>
          <w:rFonts w:ascii="Calibri" w:eastAsia="Calibri" w:hAnsi="Calibri" w:cs="Times New Roman"/>
        </w:rPr>
      </w:pPr>
      <w:r w:rsidRPr="007358A2">
        <w:rPr>
          <w:rFonts w:ascii="Calibri" w:eastAsia="Calibri" w:hAnsi="Calibri" w:cs="Times New Roman"/>
        </w:rPr>
        <w:t>The Town shall maintain reserves for emergencies and other purposes (See Financial Reserves Policy) and shall maintain liquidity sufficient to pay bills on time to preclude the need to borrow in anticipation of revenue.</w:t>
      </w:r>
    </w:p>
    <w:p w14:paraId="6BED231B" w14:textId="77777777" w:rsidR="0012626E" w:rsidRDefault="0012626E" w:rsidP="0012626E">
      <w:pPr>
        <w:jc w:val="left"/>
        <w:rPr>
          <w:rFonts w:ascii="Calibri" w:eastAsia="Calibri" w:hAnsi="Calibri" w:cs="Times New Roman"/>
          <w:b/>
        </w:rPr>
      </w:pPr>
    </w:p>
    <w:p w14:paraId="303B2F4A" w14:textId="72240BFF" w:rsidR="007358A2" w:rsidRPr="007358A2" w:rsidRDefault="007358A2" w:rsidP="007358A2">
      <w:pPr>
        <w:spacing w:after="160" w:line="259" w:lineRule="auto"/>
        <w:jc w:val="left"/>
        <w:rPr>
          <w:rFonts w:ascii="Calibri" w:eastAsia="Calibri" w:hAnsi="Calibri" w:cs="Times New Roman"/>
          <w:b/>
        </w:rPr>
      </w:pPr>
      <w:r w:rsidRPr="007358A2">
        <w:rPr>
          <w:rFonts w:ascii="Calibri" w:eastAsia="Calibri" w:hAnsi="Calibri" w:cs="Times New Roman"/>
          <w:b/>
        </w:rPr>
        <w:t>PROCEDURES</w:t>
      </w:r>
    </w:p>
    <w:p w14:paraId="6992067E"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The following procedures shall be followed in the development and presentation of the recommended annual operating budget:</w:t>
      </w:r>
    </w:p>
    <w:p w14:paraId="220FFD19" w14:textId="77777777" w:rsidR="007358A2" w:rsidRPr="007358A2" w:rsidRDefault="007358A2" w:rsidP="007358A2">
      <w:pPr>
        <w:numPr>
          <w:ilvl w:val="0"/>
          <w:numId w:val="4"/>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The recommended annual operating budget – inclusive of general fund operations, enterprise fund operations, and capital projects – shall be the responsibility of the Finance Committee. </w:t>
      </w:r>
    </w:p>
    <w:p w14:paraId="5A6D5C15" w14:textId="77777777" w:rsidR="007358A2" w:rsidRPr="007358A2" w:rsidRDefault="007358A2" w:rsidP="007358A2">
      <w:pPr>
        <w:spacing w:after="160" w:line="259" w:lineRule="auto"/>
        <w:ind w:left="720"/>
        <w:contextualSpacing/>
        <w:jc w:val="left"/>
        <w:rPr>
          <w:rFonts w:ascii="Calibri" w:eastAsia="Calibri" w:hAnsi="Calibri" w:cs="Times New Roman"/>
        </w:rPr>
      </w:pPr>
    </w:p>
    <w:p w14:paraId="30726DB8" w14:textId="77777777" w:rsidR="007358A2" w:rsidRPr="007358A2" w:rsidRDefault="007358A2" w:rsidP="007358A2">
      <w:pPr>
        <w:numPr>
          <w:ilvl w:val="0"/>
          <w:numId w:val="4"/>
        </w:numPr>
        <w:spacing w:after="160" w:line="259" w:lineRule="auto"/>
        <w:contextualSpacing/>
        <w:jc w:val="left"/>
        <w:rPr>
          <w:rFonts w:ascii="Calibri" w:eastAsia="Calibri" w:hAnsi="Calibri" w:cs="Times New Roman"/>
        </w:rPr>
      </w:pPr>
      <w:r w:rsidRPr="007358A2">
        <w:rPr>
          <w:rFonts w:ascii="Calibri" w:eastAsia="Calibri" w:hAnsi="Calibri" w:cs="Times New Roman"/>
        </w:rPr>
        <w:t>Prior to the beginning of the budget process, the Finance Committee shall develop a calendar outlining the steps to be followed in the development of the budget and the proposed dates they are scheduled to occur.  The calendar shall be distributed to the Selectboard and the Town Administrator for their review and comment.</w:t>
      </w:r>
    </w:p>
    <w:p w14:paraId="30E7E863" w14:textId="77777777" w:rsidR="007358A2" w:rsidRPr="007358A2" w:rsidRDefault="007358A2" w:rsidP="007358A2">
      <w:pPr>
        <w:spacing w:after="160" w:line="259" w:lineRule="auto"/>
        <w:ind w:left="720"/>
        <w:contextualSpacing/>
        <w:jc w:val="left"/>
        <w:rPr>
          <w:rFonts w:ascii="Calibri" w:eastAsia="Calibri" w:hAnsi="Calibri" w:cs="Times New Roman"/>
        </w:rPr>
      </w:pPr>
    </w:p>
    <w:p w14:paraId="4BCAEED0" w14:textId="77777777" w:rsidR="007358A2" w:rsidRPr="007358A2" w:rsidRDefault="007358A2" w:rsidP="007358A2">
      <w:pPr>
        <w:spacing w:after="160" w:line="259" w:lineRule="auto"/>
        <w:ind w:left="720"/>
        <w:contextualSpacing/>
        <w:jc w:val="left"/>
        <w:rPr>
          <w:rFonts w:ascii="Calibri" w:eastAsia="Calibri" w:hAnsi="Calibri" w:cs="Times New Roman"/>
        </w:rPr>
      </w:pPr>
      <w:r w:rsidRPr="007358A2">
        <w:rPr>
          <w:rFonts w:ascii="Calibri" w:eastAsia="Calibri" w:hAnsi="Calibri" w:cs="Times New Roman"/>
        </w:rPr>
        <w:t>The calendar shall include, but not be limited to, dates for the following:</w:t>
      </w:r>
    </w:p>
    <w:p w14:paraId="43387B07" w14:textId="77777777" w:rsidR="007358A2" w:rsidRPr="007358A2" w:rsidRDefault="007358A2" w:rsidP="007358A2">
      <w:pPr>
        <w:spacing w:after="160" w:line="259" w:lineRule="auto"/>
        <w:ind w:left="720"/>
        <w:contextualSpacing/>
        <w:jc w:val="left"/>
        <w:rPr>
          <w:rFonts w:ascii="Calibri" w:eastAsia="Calibri" w:hAnsi="Calibri" w:cs="Times New Roman"/>
        </w:rPr>
      </w:pPr>
    </w:p>
    <w:p w14:paraId="68D490BC"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 xml:space="preserve">Departmental submissions of capital requests, including those from the Gill-Montague Regional School </w:t>
      </w:r>
      <w:commentRangeStart w:id="12"/>
      <w:r w:rsidRPr="007358A2">
        <w:rPr>
          <w:rFonts w:ascii="Calibri" w:eastAsia="Calibri" w:hAnsi="Calibri" w:cs="Times New Roman"/>
        </w:rPr>
        <w:t>District</w:t>
      </w:r>
      <w:commentRangeEnd w:id="12"/>
      <w:r w:rsidR="0042654C">
        <w:rPr>
          <w:rStyle w:val="CommentReference"/>
        </w:rPr>
        <w:commentReference w:id="12"/>
      </w:r>
      <w:r w:rsidRPr="007358A2">
        <w:rPr>
          <w:rFonts w:ascii="Calibri" w:eastAsia="Calibri" w:hAnsi="Calibri" w:cs="Times New Roman"/>
        </w:rPr>
        <w:t xml:space="preserve"> to the Capital Improvements Committee.</w:t>
      </w:r>
    </w:p>
    <w:p w14:paraId="3DC16A4B"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 xml:space="preserve">Presentation by the Town Administrator and Town Accountant to a joint meeting of the Selectboard and the Finance Committee of the status of the current year’s budget, preliminary estimates of revenue for the ensuing fiscal year, and proposed budget guidelines to accompany instructions to Department Heads for submittal of their operating budget requests for the ensuing fiscal year. </w:t>
      </w:r>
    </w:p>
    <w:p w14:paraId="40178B99"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Presentation by the Town Administrator and Town Accountant of a multi-year revenue and expenditure forecast (see Revenue and Expenditure Forecasting policy)</w:t>
      </w:r>
    </w:p>
    <w:p w14:paraId="625349F1"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 xml:space="preserve">The calculation by the Town Accountant and transmittal of the preliminary GMRSD Affordable Assessment to the Finance Committee and GMRSD. </w:t>
      </w:r>
    </w:p>
    <w:p w14:paraId="304888D4"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 xml:space="preserve">Submittal of departmental operating budget requests, including Boards and </w:t>
      </w:r>
      <w:commentRangeStart w:id="13"/>
      <w:r w:rsidRPr="007358A2">
        <w:rPr>
          <w:rFonts w:ascii="Calibri" w:eastAsia="Calibri" w:hAnsi="Calibri" w:cs="Times New Roman"/>
        </w:rPr>
        <w:t>Committees</w:t>
      </w:r>
      <w:commentRangeEnd w:id="13"/>
      <w:r w:rsidR="0042654C">
        <w:rPr>
          <w:rStyle w:val="CommentReference"/>
        </w:rPr>
        <w:commentReference w:id="13"/>
      </w:r>
      <w:r w:rsidRPr="007358A2">
        <w:rPr>
          <w:rFonts w:ascii="Calibri" w:eastAsia="Calibri" w:hAnsi="Calibri" w:cs="Times New Roman"/>
        </w:rPr>
        <w:t>, to the Finance Committee.</w:t>
      </w:r>
    </w:p>
    <w:p w14:paraId="69B60488"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 xml:space="preserve">Presentation by the Capital Improvements Committee to the Finance Committee of the preliminary list of capital requests for the ensuing fiscal year. </w:t>
      </w:r>
    </w:p>
    <w:p w14:paraId="06D8B53E"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 xml:space="preserve">Joint reviews by the Finance Committee and Selectboard of departmental budget </w:t>
      </w:r>
      <w:commentRangeStart w:id="14"/>
      <w:r w:rsidRPr="007358A2">
        <w:rPr>
          <w:rFonts w:ascii="Calibri" w:eastAsia="Calibri" w:hAnsi="Calibri" w:cs="Times New Roman"/>
        </w:rPr>
        <w:t>requests</w:t>
      </w:r>
      <w:commentRangeEnd w:id="14"/>
      <w:r w:rsidR="0042654C">
        <w:rPr>
          <w:rStyle w:val="CommentReference"/>
        </w:rPr>
        <w:commentReference w:id="14"/>
      </w:r>
      <w:r w:rsidRPr="007358A2">
        <w:rPr>
          <w:rFonts w:ascii="Calibri" w:eastAsia="Calibri" w:hAnsi="Calibri" w:cs="Times New Roman"/>
        </w:rPr>
        <w:t>.</w:t>
      </w:r>
    </w:p>
    <w:p w14:paraId="42ADCB36"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Preparation by the Assessors of a new growth estimate on or about March 1</w:t>
      </w:r>
      <w:r w:rsidRPr="007358A2">
        <w:rPr>
          <w:rFonts w:ascii="Calibri" w:eastAsia="Calibri" w:hAnsi="Calibri" w:cs="Times New Roman"/>
          <w:vertAlign w:val="superscript"/>
        </w:rPr>
        <w:t>st</w:t>
      </w:r>
      <w:r w:rsidRPr="007358A2">
        <w:rPr>
          <w:rFonts w:ascii="Calibri" w:eastAsia="Calibri" w:hAnsi="Calibri" w:cs="Times New Roman"/>
        </w:rPr>
        <w:t>, which will inform the final budget figure for use in the Annual Budget Process and calculation of the Affordable Assessment.</w:t>
      </w:r>
    </w:p>
    <w:p w14:paraId="2059BF98"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lastRenderedPageBreak/>
        <w:t xml:space="preserve">Joint Meeting of the Finance Committee and Selectboard, to be joined by representatives of the Town of Gill and the GMRSD, to receive from the Town Accountant final revenue estimates for the ensuing fiscal year and the final calculation of the GMRSD Affordable Assessment. </w:t>
      </w:r>
    </w:p>
    <w:p w14:paraId="2E17F00E"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Joint meeting of the Finance Committee, Selectboard and Capital Improvements Committee to receive CIC recommended capital projects for the ensuing fiscal year.</w:t>
      </w:r>
    </w:p>
    <w:p w14:paraId="676107A6" w14:textId="77777777" w:rsidR="007358A2" w:rsidRPr="007358A2" w:rsidRDefault="007358A2" w:rsidP="00891A46">
      <w:pPr>
        <w:numPr>
          <w:ilvl w:val="0"/>
          <w:numId w:val="61"/>
        </w:numPr>
        <w:spacing w:after="120" w:line="259" w:lineRule="auto"/>
        <w:jc w:val="left"/>
        <w:rPr>
          <w:rFonts w:ascii="Calibri" w:eastAsia="Calibri" w:hAnsi="Calibri" w:cs="Times New Roman"/>
        </w:rPr>
      </w:pPr>
      <w:r w:rsidRPr="007358A2">
        <w:rPr>
          <w:rFonts w:ascii="Calibri" w:eastAsia="Calibri" w:hAnsi="Calibri" w:cs="Times New Roman"/>
        </w:rPr>
        <w:t>Joint Meeting of the Finance Committee and the Selectboard to approve the operating budget to be recommended to the Annual Town Meeting as well as other articles to be included in the Annual Town Meeting warrant.</w:t>
      </w:r>
    </w:p>
    <w:p w14:paraId="106F5ED9" w14:textId="77777777" w:rsidR="007358A2" w:rsidRPr="007358A2" w:rsidRDefault="007358A2" w:rsidP="00891A46">
      <w:pPr>
        <w:numPr>
          <w:ilvl w:val="0"/>
          <w:numId w:val="61"/>
        </w:numPr>
        <w:spacing w:after="160" w:line="259" w:lineRule="auto"/>
        <w:contextualSpacing/>
        <w:jc w:val="left"/>
        <w:rPr>
          <w:rFonts w:ascii="Calibri" w:eastAsia="Calibri" w:hAnsi="Calibri" w:cs="Times New Roman"/>
        </w:rPr>
      </w:pPr>
      <w:r w:rsidRPr="007358A2">
        <w:rPr>
          <w:rFonts w:ascii="Calibri" w:eastAsia="Calibri" w:hAnsi="Calibri" w:cs="Times New Roman"/>
        </w:rPr>
        <w:t>Preparation and transmittal of the Finance Committee’s report to Town meeting on the recommended budget for the ensuing fiscal year.  The report shall include but not be limited to the following:</w:t>
      </w:r>
    </w:p>
    <w:p w14:paraId="1B9661C2" w14:textId="77777777" w:rsidR="007358A2" w:rsidRPr="007358A2" w:rsidRDefault="007358A2" w:rsidP="007358A2">
      <w:pPr>
        <w:spacing w:after="160" w:line="259" w:lineRule="auto"/>
        <w:ind w:left="1440"/>
        <w:contextualSpacing/>
        <w:jc w:val="left"/>
        <w:rPr>
          <w:rFonts w:ascii="Calibri" w:eastAsia="Calibri" w:hAnsi="Calibri" w:cs="Times New Roman"/>
        </w:rPr>
      </w:pPr>
    </w:p>
    <w:p w14:paraId="7331086B" w14:textId="77777777" w:rsidR="007358A2" w:rsidRPr="007358A2" w:rsidRDefault="007358A2" w:rsidP="00891A46">
      <w:pPr>
        <w:numPr>
          <w:ilvl w:val="0"/>
          <w:numId w:val="62"/>
        </w:numPr>
        <w:spacing w:after="60" w:line="259" w:lineRule="auto"/>
        <w:jc w:val="left"/>
        <w:rPr>
          <w:rFonts w:ascii="Calibri" w:eastAsia="Calibri" w:hAnsi="Calibri" w:cs="Times New Roman"/>
        </w:rPr>
      </w:pPr>
      <w:r w:rsidRPr="007358A2">
        <w:rPr>
          <w:rFonts w:ascii="Calibri" w:eastAsia="Calibri" w:hAnsi="Calibri" w:cs="Times New Roman"/>
        </w:rPr>
        <w:t>A description of the important features of the budget</w:t>
      </w:r>
    </w:p>
    <w:p w14:paraId="3B1CF2DF" w14:textId="77777777" w:rsidR="007358A2" w:rsidRPr="007358A2" w:rsidRDefault="007358A2" w:rsidP="00891A46">
      <w:pPr>
        <w:numPr>
          <w:ilvl w:val="0"/>
          <w:numId w:val="62"/>
        </w:numPr>
        <w:spacing w:after="60" w:line="259" w:lineRule="auto"/>
        <w:jc w:val="left"/>
        <w:rPr>
          <w:rFonts w:ascii="Calibri" w:eastAsia="Calibri" w:hAnsi="Calibri" w:cs="Times New Roman"/>
        </w:rPr>
      </w:pPr>
      <w:r w:rsidRPr="007358A2">
        <w:rPr>
          <w:rFonts w:ascii="Calibri" w:eastAsia="Calibri" w:hAnsi="Calibri" w:cs="Times New Roman"/>
        </w:rPr>
        <w:t>A description of any major changes from the current year in financial policies, expenditures, and revenues, together with the reasons for such changes</w:t>
      </w:r>
    </w:p>
    <w:p w14:paraId="609E348B" w14:textId="77777777" w:rsidR="007358A2" w:rsidRPr="007358A2" w:rsidRDefault="007358A2" w:rsidP="00891A46">
      <w:pPr>
        <w:numPr>
          <w:ilvl w:val="0"/>
          <w:numId w:val="62"/>
        </w:numPr>
        <w:spacing w:after="60" w:line="259" w:lineRule="auto"/>
        <w:jc w:val="left"/>
        <w:rPr>
          <w:rFonts w:ascii="Calibri" w:eastAsia="Calibri" w:hAnsi="Calibri" w:cs="Times New Roman"/>
        </w:rPr>
      </w:pPr>
      <w:r w:rsidRPr="007358A2">
        <w:rPr>
          <w:rFonts w:ascii="Calibri" w:eastAsia="Calibri" w:hAnsi="Calibri" w:cs="Times New Roman"/>
        </w:rPr>
        <w:t>A summary of the Town’s debt position</w:t>
      </w:r>
    </w:p>
    <w:p w14:paraId="3052A90A" w14:textId="77777777" w:rsidR="007358A2" w:rsidRPr="007358A2" w:rsidRDefault="007358A2" w:rsidP="00891A46">
      <w:pPr>
        <w:numPr>
          <w:ilvl w:val="0"/>
          <w:numId w:val="62"/>
        </w:numPr>
        <w:spacing w:after="60" w:line="259" w:lineRule="auto"/>
        <w:jc w:val="left"/>
        <w:rPr>
          <w:rFonts w:ascii="Calibri" w:eastAsia="Calibri" w:hAnsi="Calibri" w:cs="Times New Roman"/>
        </w:rPr>
      </w:pPr>
      <w:r w:rsidRPr="007358A2">
        <w:rPr>
          <w:rFonts w:ascii="Calibri" w:eastAsia="Calibri" w:hAnsi="Calibri" w:cs="Times New Roman"/>
        </w:rPr>
        <w:t>Other material the Finance Committee deems appropriate</w:t>
      </w:r>
    </w:p>
    <w:p w14:paraId="6E2BB7BA" w14:textId="77777777" w:rsidR="007358A2" w:rsidRPr="007358A2" w:rsidRDefault="007358A2" w:rsidP="007358A2">
      <w:pPr>
        <w:spacing w:after="160" w:line="259" w:lineRule="auto"/>
        <w:jc w:val="left"/>
        <w:rPr>
          <w:rFonts w:ascii="Calibri" w:eastAsia="Calibri" w:hAnsi="Calibri" w:cs="Times New Roman"/>
          <w:b/>
        </w:rPr>
      </w:pPr>
      <w:r w:rsidRPr="007358A2">
        <w:rPr>
          <w:rFonts w:ascii="Calibri" w:eastAsia="Calibri" w:hAnsi="Calibri" w:cs="Times New Roman"/>
          <w:b/>
        </w:rPr>
        <w:t>REFERENCES</w:t>
      </w:r>
    </w:p>
    <w:p w14:paraId="1E344545"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M.G.L. c. 44, §31</w:t>
      </w:r>
      <w:r w:rsidRPr="007358A2">
        <w:rPr>
          <w:rFonts w:ascii="Calibri" w:eastAsia="Calibri" w:hAnsi="Calibri" w:cs="Times New Roman"/>
        </w:rPr>
        <w:tab/>
      </w:r>
      <w:r w:rsidRPr="007358A2">
        <w:rPr>
          <w:rFonts w:ascii="Calibri" w:eastAsia="Calibri" w:hAnsi="Calibri" w:cs="Times New Roman"/>
        </w:rPr>
        <w:tab/>
      </w:r>
      <w:r w:rsidRPr="007358A2">
        <w:rPr>
          <w:rFonts w:ascii="Calibri" w:eastAsia="Calibri" w:hAnsi="Calibri" w:cs="Times New Roman"/>
        </w:rPr>
        <w:tab/>
      </w:r>
      <w:r w:rsidRPr="007358A2">
        <w:rPr>
          <w:rFonts w:ascii="Calibri" w:eastAsia="Calibri" w:hAnsi="Calibri" w:cs="Times New Roman"/>
        </w:rPr>
        <w:tab/>
        <w:t>M.G.L. c.59, §§ 21C-23</w:t>
      </w:r>
    </w:p>
    <w:p w14:paraId="565234B8"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Town of Montague – Capital Planning policy</w:t>
      </w:r>
    </w:p>
    <w:p w14:paraId="2ABD49B7"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Town of Montague – Revenue and Expenditure Forecasting policy</w:t>
      </w:r>
    </w:p>
    <w:p w14:paraId="3AC1C746" w14:textId="77777777" w:rsidR="007358A2" w:rsidRPr="007358A2" w:rsidRDefault="007358A2" w:rsidP="007358A2">
      <w:pPr>
        <w:spacing w:after="160" w:line="259" w:lineRule="auto"/>
        <w:jc w:val="left"/>
        <w:rPr>
          <w:rFonts w:ascii="Calibri" w:eastAsia="Calibri" w:hAnsi="Calibri" w:cs="Times New Roman"/>
        </w:rPr>
      </w:pPr>
      <w:r w:rsidRPr="007358A2">
        <w:rPr>
          <w:rFonts w:ascii="Calibri" w:eastAsia="Calibri" w:hAnsi="Calibri" w:cs="Times New Roman"/>
        </w:rPr>
        <w:t>Town of Montague – Financial Reserves policy</w:t>
      </w:r>
    </w:p>
    <w:p w14:paraId="3706A172" w14:textId="77777777" w:rsidR="007358A2" w:rsidRPr="007358A2" w:rsidRDefault="007358A2" w:rsidP="007358A2">
      <w:pPr>
        <w:spacing w:after="160" w:line="259" w:lineRule="auto"/>
        <w:jc w:val="left"/>
        <w:rPr>
          <w:rFonts w:ascii="Calibri" w:eastAsia="Calibri" w:hAnsi="Calibri" w:cs="Times New Roman"/>
          <w:b/>
          <w:caps/>
        </w:rPr>
      </w:pPr>
    </w:p>
    <w:p w14:paraId="146C642A" w14:textId="77777777" w:rsidR="007358A2" w:rsidRPr="007358A2" w:rsidRDefault="007358A2" w:rsidP="007358A2">
      <w:pPr>
        <w:spacing w:after="160" w:line="259" w:lineRule="auto"/>
        <w:jc w:val="left"/>
        <w:rPr>
          <w:rFonts w:ascii="Calibri" w:eastAsia="Calibri" w:hAnsi="Calibri" w:cs="Times New Roman"/>
          <w:b/>
          <w:caps/>
        </w:rPr>
      </w:pPr>
      <w:r w:rsidRPr="007358A2">
        <w:rPr>
          <w:rFonts w:ascii="Calibri" w:eastAsia="Calibri" w:hAnsi="Calibri" w:cs="Times New Roman"/>
          <w:b/>
          <w:caps/>
        </w:rPr>
        <w:t>Adopted by:</w:t>
      </w:r>
    </w:p>
    <w:p w14:paraId="1D4B5941" w14:textId="77777777" w:rsidR="007358A2" w:rsidRPr="007358A2" w:rsidRDefault="007358A2" w:rsidP="007358A2">
      <w:pPr>
        <w:spacing w:after="160" w:line="259" w:lineRule="auto"/>
        <w:jc w:val="left"/>
        <w:rPr>
          <w:rFonts w:ascii="Calibri" w:eastAsia="Calibri" w:hAnsi="Calibri" w:cs="Times New Roman"/>
          <w:b/>
          <w:caps/>
        </w:rPr>
      </w:pPr>
      <w:r w:rsidRPr="007358A2">
        <w:rPr>
          <w:rFonts w:ascii="Calibri" w:eastAsia="Calibri" w:hAnsi="Calibri" w:cs="Times New Roman"/>
          <w:b/>
          <w:caps/>
        </w:rPr>
        <w:t> </w:t>
      </w:r>
    </w:p>
    <w:p w14:paraId="6EABDCB7" w14:textId="77777777" w:rsidR="007358A2" w:rsidRPr="007358A2" w:rsidRDefault="007358A2" w:rsidP="007358A2">
      <w:pPr>
        <w:spacing w:after="160" w:line="259" w:lineRule="auto"/>
        <w:jc w:val="left"/>
        <w:rPr>
          <w:rFonts w:ascii="Calibri" w:eastAsia="Calibri" w:hAnsi="Calibri" w:cs="Times New Roman"/>
          <w:b/>
          <w:caps/>
        </w:rPr>
      </w:pPr>
      <w:r w:rsidRPr="007358A2">
        <w:rPr>
          <w:rFonts w:ascii="Calibri" w:eastAsia="Calibri" w:hAnsi="Calibri" w:cs="Times New Roman"/>
          <w:b/>
          <w:caps/>
        </w:rPr>
        <w:t>Date Adopted: </w:t>
      </w:r>
    </w:p>
    <w:p w14:paraId="0E84619D" w14:textId="0808248F" w:rsidR="007358A2" w:rsidRPr="0033232D" w:rsidRDefault="007358A2" w:rsidP="007358A2">
      <w:pPr>
        <w:rPr>
          <w:b/>
          <w:caps/>
        </w:rPr>
      </w:pPr>
      <w:r w:rsidRPr="0033232D">
        <w:rPr>
          <w:b/>
          <w:caps/>
        </w:rPr>
        <w:t> </w:t>
      </w:r>
    </w:p>
    <w:p w14:paraId="17B83A04" w14:textId="1A3993F5" w:rsidR="00756E7B" w:rsidRPr="00016341" w:rsidRDefault="00756E7B" w:rsidP="00016341">
      <w:pPr>
        <w:spacing w:after="200" w:line="276" w:lineRule="auto"/>
        <w:rPr>
          <w:b/>
        </w:rPr>
      </w:pPr>
      <w:bookmarkStart w:id="15" w:name="_Toc456776626"/>
    </w:p>
    <w:bookmarkEnd w:id="1"/>
    <w:bookmarkEnd w:id="2"/>
    <w:bookmarkEnd w:id="15"/>
    <w:sectPr w:rsidR="00756E7B" w:rsidRPr="00016341" w:rsidSect="00A50FEF">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arolynO-Montague Town Accountant" w:date="2021-08-05T09:06:00Z" w:initials="CTA">
    <w:p w14:paraId="470573BF" w14:textId="37364CE4" w:rsidR="002F15F0" w:rsidRPr="009A7DFF" w:rsidRDefault="002F15F0" w:rsidP="009A7DFF">
      <w:pPr>
        <w:rPr>
          <w:rFonts w:eastAsia="Calibri" w:cstheme="minorHAnsi"/>
          <w:sz w:val="24"/>
          <w:szCs w:val="24"/>
        </w:rPr>
      </w:pPr>
      <w:r>
        <w:rPr>
          <w:rStyle w:val="CommentReference"/>
        </w:rPr>
        <w:annotationRef/>
      </w:r>
      <w:r>
        <w:t>JA-</w:t>
      </w:r>
      <w:r w:rsidRPr="009A7DFF">
        <w:rPr>
          <w:rFonts w:eastAsia="Calibri" w:cstheme="minorHAnsi"/>
          <w:sz w:val="24"/>
          <w:szCs w:val="24"/>
        </w:rPr>
        <w:t xml:space="preserve"> this would benefit from an explanation of what “annual” means here – eg that it is the town’s budget for a fiscal year, running from July 1 – June 30, and that fiscal years are named according to the calendar year in which they conclude.</w:t>
      </w:r>
    </w:p>
    <w:p w14:paraId="5A8EFCF7" w14:textId="41C06BC0" w:rsidR="002F15F0" w:rsidRDefault="002F15F0">
      <w:pPr>
        <w:pStyle w:val="CommentText"/>
      </w:pPr>
    </w:p>
  </w:comment>
  <w:comment w:id="4" w:author="CarolynO-Montague Town Accountant" w:date="2021-08-05T11:36:00Z" w:initials="CTA">
    <w:p w14:paraId="6B47B2A3" w14:textId="23015261" w:rsidR="002F15F0" w:rsidRDefault="002F15F0">
      <w:pPr>
        <w:pStyle w:val="CommentText"/>
      </w:pPr>
      <w:r>
        <w:rPr>
          <w:rStyle w:val="CommentReference"/>
        </w:rPr>
        <w:annotationRef/>
      </w:r>
      <w:r>
        <w:t>JH asks if different action is recommended.</w:t>
      </w:r>
    </w:p>
  </w:comment>
  <w:comment w:id="5" w:author="CarolynO-Montague Town Accountant" w:date="2021-08-05T09:14:00Z" w:initials="CTA">
    <w:p w14:paraId="73D0349F" w14:textId="2FD1E1E2" w:rsidR="002F15F0" w:rsidRDefault="002F15F0" w:rsidP="00845786">
      <w:pPr>
        <w:rPr>
          <w:sz w:val="24"/>
          <w:szCs w:val="24"/>
        </w:rPr>
      </w:pPr>
      <w:r>
        <w:rPr>
          <w:rStyle w:val="CommentReference"/>
        </w:rPr>
        <w:annotationRef/>
      </w:r>
      <w:r>
        <w:rPr>
          <w:sz w:val="24"/>
          <w:szCs w:val="24"/>
        </w:rPr>
        <w:t>JA The Financial Management policies adopted by the Montague Selectboard in 2014 do not include a step-by-step description of how the town’s annual budget is created, and they do not define the roles and responsibilities of the Finance Committee, Selectboard, Town Administrator, department heads, etc. in the creation of the annual budget. The work with the Collins Center resulted in a draft policy that attempts to describe the current process, but the Finance Committee’s discussion of the draft revealed that some of us felt it was not accurate, and some of us would like to consider alternative approaches. We believe that it will benefit the town to have an annual budget policy and propose to devote time to crafting a policy that we feel more satisfied during FY22.</w:t>
      </w:r>
    </w:p>
    <w:p w14:paraId="45F5472F" w14:textId="2F910A62" w:rsidR="002F15F0" w:rsidRPr="00845786" w:rsidRDefault="002F15F0" w:rsidP="00845786">
      <w:pPr>
        <w:spacing w:after="200" w:line="276" w:lineRule="auto"/>
        <w:jc w:val="left"/>
        <w:rPr>
          <w:rFonts w:ascii="Arial" w:hAnsi="Arial" w:cs="Arial"/>
          <w:sz w:val="24"/>
          <w:szCs w:val="24"/>
        </w:rPr>
      </w:pPr>
      <w:r>
        <w:rPr>
          <w:rFonts w:ascii="Arial" w:hAnsi="Arial" w:cs="Arial"/>
          <w:sz w:val="24"/>
          <w:szCs w:val="24"/>
        </w:rPr>
        <w:t xml:space="preserve">JA </w:t>
      </w:r>
      <w:r w:rsidRPr="00845786">
        <w:rPr>
          <w:rFonts w:ascii="Arial" w:hAnsi="Arial" w:cs="Arial"/>
          <w:sz w:val="24"/>
          <w:szCs w:val="24"/>
        </w:rPr>
        <w:t xml:space="preserve">Hold codifying an Annual Budget Process until we have considered other options. I think we can do this in the context of this year's budget development process. </w:t>
      </w:r>
    </w:p>
    <w:p w14:paraId="21D3758B" w14:textId="77777777" w:rsidR="002F15F0" w:rsidRDefault="002F15F0" w:rsidP="00845786">
      <w:pPr>
        <w:rPr>
          <w:sz w:val="24"/>
          <w:szCs w:val="24"/>
        </w:rPr>
      </w:pPr>
    </w:p>
    <w:p w14:paraId="2DB0D889" w14:textId="746FCD9E" w:rsidR="002F15F0" w:rsidRDefault="002F15F0">
      <w:pPr>
        <w:pStyle w:val="CommentText"/>
      </w:pPr>
    </w:p>
  </w:comment>
  <w:comment w:id="6" w:author="CarolynO-Montague Town Accountant" w:date="2021-08-05T09:23:00Z" w:initials="CTA">
    <w:p w14:paraId="5A6C4849" w14:textId="3D7583CC" w:rsidR="002F15F0" w:rsidRPr="00845786" w:rsidRDefault="002F15F0" w:rsidP="00845786">
      <w:pPr>
        <w:rPr>
          <w:rFonts w:ascii="Arial" w:hAnsi="Arial" w:cs="Arial"/>
          <w:sz w:val="24"/>
          <w:szCs w:val="24"/>
        </w:rPr>
      </w:pPr>
      <w:r>
        <w:rPr>
          <w:rStyle w:val="CommentReference"/>
        </w:rPr>
        <w:annotationRef/>
      </w:r>
      <w:r>
        <w:rPr>
          <w:rFonts w:ascii="Arial" w:hAnsi="Arial" w:cs="Arial"/>
          <w:sz w:val="24"/>
          <w:szCs w:val="24"/>
        </w:rPr>
        <w:t xml:space="preserve">JW </w:t>
      </w:r>
      <w:r w:rsidRPr="00845786">
        <w:rPr>
          <w:rFonts w:ascii="Arial" w:hAnsi="Arial" w:cs="Arial"/>
          <w:sz w:val="24"/>
          <w:szCs w:val="24"/>
        </w:rPr>
        <w:t xml:space="preserve">I think it is mostly fine but I also think that we should actively work to engage the townsfolk to participate. We should spend some time and money for this effort and I think the budget process should be part of the messaging. Also, this piece "... Town Administrator (TA) – as agent of the municipality’s chief executives (the Selectboard) - for the development of the recommended annual operating and capital budgets..." seems worthy of more conversation. </w:t>
      </w:r>
    </w:p>
    <w:p w14:paraId="1A41EDB3" w14:textId="6E48B1DC" w:rsidR="002F15F0" w:rsidRDefault="002F15F0">
      <w:pPr>
        <w:pStyle w:val="CommentText"/>
      </w:pPr>
    </w:p>
  </w:comment>
  <w:comment w:id="7" w:author="CarolynO-Montague Town Accountant" w:date="2021-08-05T11:38:00Z" w:initials="CTA">
    <w:p w14:paraId="638E6C63" w14:textId="7B75E5A3" w:rsidR="002F15F0" w:rsidRDefault="002F15F0">
      <w:pPr>
        <w:pStyle w:val="CommentText"/>
      </w:pPr>
      <w:r>
        <w:rPr>
          <w:rStyle w:val="CommentReference"/>
        </w:rPr>
        <w:annotationRef/>
      </w:r>
      <w:r>
        <w:t xml:space="preserve">JH no mention of non-capital special articles – are these considered general/enterprise </w:t>
      </w:r>
      <w:r>
        <w:t>fundoperations?</w:t>
      </w:r>
    </w:p>
  </w:comment>
  <w:comment w:id="9" w:author="CarolynO-Montague Town Accountant" w:date="2021-08-05T11:42:00Z" w:initials="CTA">
    <w:p w14:paraId="61D005FD" w14:textId="619A361A" w:rsidR="002F15F0" w:rsidRDefault="002F15F0">
      <w:pPr>
        <w:pStyle w:val="CommentText"/>
      </w:pPr>
      <w:r>
        <w:rPr>
          <w:rStyle w:val="CommentReference"/>
        </w:rPr>
        <w:annotationRef/>
      </w:r>
      <w:r>
        <w:t>JH doesn’t see purpose of specifying MGL – don’t believe we consider bonding as criterion.</w:t>
      </w:r>
    </w:p>
  </w:comment>
  <w:comment w:id="10" w:author="CarolynO-Montague Town Accountant" w:date="2021-08-05T11:43:00Z" w:initials="CTA">
    <w:p w14:paraId="5789540C" w14:textId="6A02784A" w:rsidR="002F15F0" w:rsidRDefault="002F15F0">
      <w:pPr>
        <w:pStyle w:val="CommentText"/>
      </w:pPr>
      <w:r>
        <w:rPr>
          <w:rStyle w:val="CommentReference"/>
        </w:rPr>
        <w:annotationRef/>
      </w:r>
      <w:r>
        <w:t>JH thinks this bullet should be set out as a free-standing comment.</w:t>
      </w:r>
    </w:p>
  </w:comment>
  <w:comment w:id="11" w:author="CarolynO-Montague Town Accountant" w:date="2021-08-05T11:43:00Z" w:initials="CTA">
    <w:p w14:paraId="70C66A0C" w14:textId="2D16952D" w:rsidR="002F15F0" w:rsidRDefault="002F15F0">
      <w:pPr>
        <w:pStyle w:val="CommentText"/>
      </w:pPr>
      <w:r>
        <w:rPr>
          <w:rStyle w:val="CommentReference"/>
        </w:rPr>
        <w:annotationRef/>
      </w:r>
      <w:r>
        <w:t>JH – this bullet is unclear. Clarify or delete.</w:t>
      </w:r>
    </w:p>
  </w:comment>
  <w:comment w:id="12" w:author="CarolynO-Montague Town Accountant" w:date="2021-08-05T11:44:00Z" w:initials="CTA">
    <w:p w14:paraId="0F6C7E71" w14:textId="30713C4B" w:rsidR="002F15F0" w:rsidRDefault="002F15F0">
      <w:pPr>
        <w:pStyle w:val="CommentText"/>
      </w:pPr>
      <w:r>
        <w:rPr>
          <w:rStyle w:val="CommentReference"/>
        </w:rPr>
        <w:annotationRef/>
      </w:r>
      <w:r>
        <w:t>JH – if specifying GMRSD, should also specify Airport and WPCF.</w:t>
      </w:r>
    </w:p>
  </w:comment>
  <w:comment w:id="13" w:author="CarolynO-Montague Town Accountant" w:date="2021-08-05T11:45:00Z" w:initials="CTA">
    <w:p w14:paraId="38EA2F7C" w14:textId="56AFEEE0" w:rsidR="002F15F0" w:rsidRDefault="002F15F0">
      <w:pPr>
        <w:pStyle w:val="CommentText"/>
      </w:pPr>
      <w:r>
        <w:rPr>
          <w:rStyle w:val="CommentReference"/>
        </w:rPr>
        <w:annotationRef/>
      </w:r>
      <w:r>
        <w:t>JH suggests striking “including Boards and Committees”</w:t>
      </w:r>
    </w:p>
  </w:comment>
  <w:comment w:id="14" w:author="CarolynO-Montague Town Accountant" w:date="2021-08-05T11:46:00Z" w:initials="CTA">
    <w:p w14:paraId="5C957FC7" w14:textId="54670E51" w:rsidR="002F15F0" w:rsidRDefault="002F15F0">
      <w:pPr>
        <w:pStyle w:val="CommentText"/>
      </w:pPr>
      <w:r>
        <w:rPr>
          <w:rStyle w:val="CommentReference"/>
        </w:rPr>
        <w:annotationRef/>
      </w:r>
      <w:r>
        <w:t>JH should this be expanded to include non-operating budget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8EFCF7" w15:done="0"/>
  <w15:commentEx w15:paraId="6B47B2A3" w15:done="0"/>
  <w15:commentEx w15:paraId="2DB0D889" w15:done="0"/>
  <w15:commentEx w15:paraId="1A41EDB3" w15:done="0"/>
  <w15:commentEx w15:paraId="638E6C63" w15:done="0"/>
  <w15:commentEx w15:paraId="61D005FD" w15:done="0"/>
  <w15:commentEx w15:paraId="5789540C" w15:done="0"/>
  <w15:commentEx w15:paraId="70C66A0C" w15:done="0"/>
  <w15:commentEx w15:paraId="0F6C7E71" w15:done="0"/>
  <w15:commentEx w15:paraId="38EA2F7C" w15:done="0"/>
  <w15:commentEx w15:paraId="5C957F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5DEC" w16cex:dateUtc="2021-08-05T13:06:00Z"/>
  <w16cex:commentExtensible w16cex:durableId="25535DED" w16cex:dateUtc="2021-08-05T15:36:00Z"/>
  <w16cex:commentExtensible w16cex:durableId="25535DEE" w16cex:dateUtc="2021-08-05T13:14:00Z"/>
  <w16cex:commentExtensible w16cex:durableId="25535DEF" w16cex:dateUtc="2021-08-05T13:23:00Z"/>
  <w16cex:commentExtensible w16cex:durableId="25535DF0" w16cex:dateUtc="2021-08-05T15:38:00Z"/>
  <w16cex:commentExtensible w16cex:durableId="25535DF1" w16cex:dateUtc="2021-08-05T15:42:00Z"/>
  <w16cex:commentExtensible w16cex:durableId="25535DF2" w16cex:dateUtc="2021-08-05T15:43:00Z"/>
  <w16cex:commentExtensible w16cex:durableId="25535DF3" w16cex:dateUtc="2021-08-05T15:43:00Z"/>
  <w16cex:commentExtensible w16cex:durableId="25535DF4" w16cex:dateUtc="2021-08-05T15:44:00Z"/>
  <w16cex:commentExtensible w16cex:durableId="25535DF5" w16cex:dateUtc="2021-08-05T15:45:00Z"/>
  <w16cex:commentExtensible w16cex:durableId="25535DF6" w16cex:dateUtc="2021-08-05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EFCF7" w16cid:durableId="25535DEC"/>
  <w16cid:commentId w16cid:paraId="6B47B2A3" w16cid:durableId="25535DED"/>
  <w16cid:commentId w16cid:paraId="2DB0D889" w16cid:durableId="25535DEE"/>
  <w16cid:commentId w16cid:paraId="1A41EDB3" w16cid:durableId="25535DEF"/>
  <w16cid:commentId w16cid:paraId="638E6C63" w16cid:durableId="25535DF0"/>
  <w16cid:commentId w16cid:paraId="61D005FD" w16cid:durableId="25535DF1"/>
  <w16cid:commentId w16cid:paraId="5789540C" w16cid:durableId="25535DF2"/>
  <w16cid:commentId w16cid:paraId="70C66A0C" w16cid:durableId="25535DF3"/>
  <w16cid:commentId w16cid:paraId="0F6C7E71" w16cid:durableId="25535DF4"/>
  <w16cid:commentId w16cid:paraId="38EA2F7C" w16cid:durableId="25535DF5"/>
  <w16cid:commentId w16cid:paraId="5C957FC7" w16cid:durableId="25535D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7158" w14:textId="77777777" w:rsidR="002F15F0" w:rsidRDefault="002F15F0" w:rsidP="0084733C">
      <w:r>
        <w:separator/>
      </w:r>
    </w:p>
  </w:endnote>
  <w:endnote w:type="continuationSeparator" w:id="0">
    <w:p w14:paraId="2638C32C" w14:textId="77777777" w:rsidR="002F15F0" w:rsidRDefault="002F15F0" w:rsidP="0084733C">
      <w:r>
        <w:continuationSeparator/>
      </w:r>
    </w:p>
  </w:endnote>
  <w:endnote w:type="continuationNotice" w:id="1">
    <w:p w14:paraId="385A3D0E" w14:textId="77777777" w:rsidR="002F15F0" w:rsidRDefault="002F1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Gothic-Dem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ADE3" w14:textId="3F362503" w:rsidR="005F0DCA" w:rsidRDefault="005F0DCA" w:rsidP="005F0DCA">
    <w:pPr>
      <w:pStyle w:val="Footer"/>
      <w:jc w:val="center"/>
      <w:rPr>
        <w:i/>
      </w:rPr>
    </w:pPr>
    <w:r>
      <w:rPr>
        <w:i/>
      </w:rPr>
      <w:t>A1</w:t>
    </w:r>
    <w:r w:rsidR="00D10FC8">
      <w:rPr>
        <w:i/>
      </w:rPr>
      <w:t xml:space="preserve"> only with FC edits 10.14.2021</w:t>
    </w:r>
  </w:p>
  <w:p w14:paraId="6F3ED0C6" w14:textId="39BAB763" w:rsidR="002F15F0" w:rsidRPr="0000694C" w:rsidRDefault="002F15F0" w:rsidP="00A50FEF">
    <w:pPr>
      <w:pStyle w:val="Footer"/>
      <w:jc w:val="center"/>
      <w:rPr>
        <w:i/>
      </w:rPr>
    </w:pPr>
    <w:r>
      <w:rPr>
        <w:i/>
      </w:rPr>
      <w:tab/>
    </w:r>
    <w:r w:rsidRPr="0000694C">
      <w:rPr>
        <w:i/>
      </w:rPr>
      <w:fldChar w:fldCharType="begin"/>
    </w:r>
    <w:r w:rsidRPr="0000694C">
      <w:rPr>
        <w:i/>
      </w:rPr>
      <w:instrText xml:space="preserve"> PAGE   \* MERGEFORMAT </w:instrText>
    </w:r>
    <w:r w:rsidRPr="0000694C">
      <w:rPr>
        <w:i/>
      </w:rPr>
      <w:fldChar w:fldCharType="separate"/>
    </w:r>
    <w:r w:rsidR="005F0DCA">
      <w:rPr>
        <w:i/>
        <w:noProof/>
      </w:rPr>
      <w:t>16</w:t>
    </w:r>
    <w:r w:rsidRPr="0000694C">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F22A" w14:textId="77777777" w:rsidR="002F15F0" w:rsidRDefault="002F15F0" w:rsidP="0084733C">
      <w:r>
        <w:separator/>
      </w:r>
    </w:p>
  </w:footnote>
  <w:footnote w:type="continuationSeparator" w:id="0">
    <w:p w14:paraId="5B28B5FD" w14:textId="77777777" w:rsidR="002F15F0" w:rsidRDefault="002F15F0" w:rsidP="0084733C">
      <w:r>
        <w:continuationSeparator/>
      </w:r>
    </w:p>
  </w:footnote>
  <w:footnote w:type="continuationNotice" w:id="1">
    <w:p w14:paraId="31E9E280" w14:textId="77777777" w:rsidR="002F15F0" w:rsidRDefault="002F15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0034"/>
    <w:multiLevelType w:val="hybridMultilevel"/>
    <w:tmpl w:val="0252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45DA2"/>
    <w:multiLevelType w:val="hybridMultilevel"/>
    <w:tmpl w:val="CD88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0051"/>
    <w:multiLevelType w:val="hybridMultilevel"/>
    <w:tmpl w:val="83D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3243C"/>
    <w:multiLevelType w:val="hybridMultilevel"/>
    <w:tmpl w:val="BAC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0358E"/>
    <w:multiLevelType w:val="hybridMultilevel"/>
    <w:tmpl w:val="6E5C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91163"/>
    <w:multiLevelType w:val="hybridMultilevel"/>
    <w:tmpl w:val="68002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C3358E"/>
    <w:multiLevelType w:val="hybridMultilevel"/>
    <w:tmpl w:val="2A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FB0B75"/>
    <w:multiLevelType w:val="hybridMultilevel"/>
    <w:tmpl w:val="58D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0A5B3D"/>
    <w:multiLevelType w:val="hybridMultilevel"/>
    <w:tmpl w:val="0BE0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122BAF"/>
    <w:multiLevelType w:val="hybridMultilevel"/>
    <w:tmpl w:val="091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331433"/>
    <w:multiLevelType w:val="hybridMultilevel"/>
    <w:tmpl w:val="8A0E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32B75"/>
    <w:multiLevelType w:val="hybridMultilevel"/>
    <w:tmpl w:val="BC74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362A7"/>
    <w:multiLevelType w:val="hybridMultilevel"/>
    <w:tmpl w:val="AE90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77ED4"/>
    <w:multiLevelType w:val="hybridMultilevel"/>
    <w:tmpl w:val="A48A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D4ECC"/>
    <w:multiLevelType w:val="hybridMultilevel"/>
    <w:tmpl w:val="7FAC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B57DF"/>
    <w:multiLevelType w:val="hybridMultilevel"/>
    <w:tmpl w:val="A4FE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5349C"/>
    <w:multiLevelType w:val="hybridMultilevel"/>
    <w:tmpl w:val="20CA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B65C85"/>
    <w:multiLevelType w:val="multilevel"/>
    <w:tmpl w:val="29A86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0E25314"/>
    <w:multiLevelType w:val="hybridMultilevel"/>
    <w:tmpl w:val="BAC4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EE7989"/>
    <w:multiLevelType w:val="hybridMultilevel"/>
    <w:tmpl w:val="AABEEE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5005A14"/>
    <w:multiLevelType w:val="hybridMultilevel"/>
    <w:tmpl w:val="05E6B2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5063F03"/>
    <w:multiLevelType w:val="hybridMultilevel"/>
    <w:tmpl w:val="3CE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B90600"/>
    <w:multiLevelType w:val="hybridMultilevel"/>
    <w:tmpl w:val="C3FC13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FA1DE0"/>
    <w:multiLevelType w:val="hybridMultilevel"/>
    <w:tmpl w:val="B9E6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1802A7"/>
    <w:multiLevelType w:val="hybridMultilevel"/>
    <w:tmpl w:val="E314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B5596A"/>
    <w:multiLevelType w:val="hybridMultilevel"/>
    <w:tmpl w:val="EBD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9082A"/>
    <w:multiLevelType w:val="hybridMultilevel"/>
    <w:tmpl w:val="6ADE26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A51513B"/>
    <w:multiLevelType w:val="hybridMultilevel"/>
    <w:tmpl w:val="1B70EF4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1A9B6E84"/>
    <w:multiLevelType w:val="hybridMultilevel"/>
    <w:tmpl w:val="1110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9A25F1"/>
    <w:multiLevelType w:val="hybridMultilevel"/>
    <w:tmpl w:val="A66E66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BC212DF"/>
    <w:multiLevelType w:val="hybridMultilevel"/>
    <w:tmpl w:val="2EA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E564EA"/>
    <w:multiLevelType w:val="hybridMultilevel"/>
    <w:tmpl w:val="6DFE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825DFC"/>
    <w:multiLevelType w:val="hybridMultilevel"/>
    <w:tmpl w:val="8EE8E27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1D97564B"/>
    <w:multiLevelType w:val="hybridMultilevel"/>
    <w:tmpl w:val="9FAE8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ED05BEB"/>
    <w:multiLevelType w:val="hybridMultilevel"/>
    <w:tmpl w:val="F69A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6C1897"/>
    <w:multiLevelType w:val="hybridMultilevel"/>
    <w:tmpl w:val="2CEA6B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0324D7E"/>
    <w:multiLevelType w:val="hybridMultilevel"/>
    <w:tmpl w:val="30AE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915470"/>
    <w:multiLevelType w:val="hybridMultilevel"/>
    <w:tmpl w:val="21807EC2"/>
    <w:lvl w:ilvl="0" w:tplc="04090015">
      <w:start w:val="1"/>
      <w:numFmt w:val="upperLetter"/>
      <w:lvlText w:val="%1."/>
      <w:lvlJc w:val="left"/>
      <w:pPr>
        <w:ind w:left="720" w:hanging="360"/>
      </w:pPr>
      <w:rPr>
        <w:rFonts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D211D1"/>
    <w:multiLevelType w:val="hybridMultilevel"/>
    <w:tmpl w:val="729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DF1654"/>
    <w:multiLevelType w:val="hybridMultilevel"/>
    <w:tmpl w:val="8B887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6D3242"/>
    <w:multiLevelType w:val="hybridMultilevel"/>
    <w:tmpl w:val="BDAA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D830F0"/>
    <w:multiLevelType w:val="hybridMultilevel"/>
    <w:tmpl w:val="5EF427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7FE75A7"/>
    <w:multiLevelType w:val="hybridMultilevel"/>
    <w:tmpl w:val="99B6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126122"/>
    <w:multiLevelType w:val="hybridMultilevel"/>
    <w:tmpl w:val="2FE8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BB0008"/>
    <w:multiLevelType w:val="hybridMultilevel"/>
    <w:tmpl w:val="A16A11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2B730FEF"/>
    <w:multiLevelType w:val="hybridMultilevel"/>
    <w:tmpl w:val="CFDA7E1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2CD94F2A"/>
    <w:multiLevelType w:val="hybridMultilevel"/>
    <w:tmpl w:val="ACEA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89106B"/>
    <w:multiLevelType w:val="hybridMultilevel"/>
    <w:tmpl w:val="367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B47605"/>
    <w:multiLevelType w:val="hybridMultilevel"/>
    <w:tmpl w:val="D56A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366602"/>
    <w:multiLevelType w:val="hybridMultilevel"/>
    <w:tmpl w:val="2C2CF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0D51624"/>
    <w:multiLevelType w:val="hybridMultilevel"/>
    <w:tmpl w:val="0B3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294126"/>
    <w:multiLevelType w:val="hybridMultilevel"/>
    <w:tmpl w:val="CF626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55558B"/>
    <w:multiLevelType w:val="hybridMultilevel"/>
    <w:tmpl w:val="193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C93F4A"/>
    <w:multiLevelType w:val="hybridMultilevel"/>
    <w:tmpl w:val="9BB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E140FE"/>
    <w:multiLevelType w:val="hybridMultilevel"/>
    <w:tmpl w:val="FDFE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F96F87"/>
    <w:multiLevelType w:val="hybridMultilevel"/>
    <w:tmpl w:val="CBE6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3D70A5"/>
    <w:multiLevelType w:val="hybridMultilevel"/>
    <w:tmpl w:val="73D2D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596FBC"/>
    <w:multiLevelType w:val="hybridMultilevel"/>
    <w:tmpl w:val="CBB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2E28AF"/>
    <w:multiLevelType w:val="hybridMultilevel"/>
    <w:tmpl w:val="12582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0B9366C"/>
    <w:multiLevelType w:val="hybridMultilevel"/>
    <w:tmpl w:val="4F76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744D9E"/>
    <w:multiLevelType w:val="hybridMultilevel"/>
    <w:tmpl w:val="C54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7F5910"/>
    <w:multiLevelType w:val="hybridMultilevel"/>
    <w:tmpl w:val="F478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EE0FA3"/>
    <w:multiLevelType w:val="hybridMultilevel"/>
    <w:tmpl w:val="0E9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82D68"/>
    <w:multiLevelType w:val="hybridMultilevel"/>
    <w:tmpl w:val="5CAA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B048C6"/>
    <w:multiLevelType w:val="hybridMultilevel"/>
    <w:tmpl w:val="540C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FC198E"/>
    <w:multiLevelType w:val="hybridMultilevel"/>
    <w:tmpl w:val="E9D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27709"/>
    <w:multiLevelType w:val="hybridMultilevel"/>
    <w:tmpl w:val="28303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1933E3"/>
    <w:multiLevelType w:val="hybridMultilevel"/>
    <w:tmpl w:val="B20E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BC4007"/>
    <w:multiLevelType w:val="hybridMultilevel"/>
    <w:tmpl w:val="F91A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6B14FC"/>
    <w:multiLevelType w:val="hybridMultilevel"/>
    <w:tmpl w:val="7B063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443B68"/>
    <w:multiLevelType w:val="hybridMultilevel"/>
    <w:tmpl w:val="8028EE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F5F405E"/>
    <w:multiLevelType w:val="hybridMultilevel"/>
    <w:tmpl w:val="4C22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5B6AB4"/>
    <w:multiLevelType w:val="hybridMultilevel"/>
    <w:tmpl w:val="953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4E60FA"/>
    <w:multiLevelType w:val="hybridMultilevel"/>
    <w:tmpl w:val="5028A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1C24A7B"/>
    <w:multiLevelType w:val="hybridMultilevel"/>
    <w:tmpl w:val="79F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8A3263"/>
    <w:multiLevelType w:val="hybridMultilevel"/>
    <w:tmpl w:val="5EFC8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5CB0356"/>
    <w:multiLevelType w:val="hybridMultilevel"/>
    <w:tmpl w:val="5FA00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60A1594"/>
    <w:multiLevelType w:val="hybridMultilevel"/>
    <w:tmpl w:val="BA50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7077A1C"/>
    <w:multiLevelType w:val="hybridMultilevel"/>
    <w:tmpl w:val="B1463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7F110FC"/>
    <w:multiLevelType w:val="hybridMultilevel"/>
    <w:tmpl w:val="95C6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FB6DE1"/>
    <w:multiLevelType w:val="multilevel"/>
    <w:tmpl w:val="40FA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AC3363F"/>
    <w:multiLevelType w:val="hybridMultilevel"/>
    <w:tmpl w:val="3284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AA42D8"/>
    <w:multiLevelType w:val="hybridMultilevel"/>
    <w:tmpl w:val="4BE86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D7D44B0"/>
    <w:multiLevelType w:val="hybridMultilevel"/>
    <w:tmpl w:val="CAB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3218F4"/>
    <w:multiLevelType w:val="hybridMultilevel"/>
    <w:tmpl w:val="DBCE0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8D3AC0"/>
    <w:multiLevelType w:val="hybridMultilevel"/>
    <w:tmpl w:val="266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8E10E4"/>
    <w:multiLevelType w:val="hybridMultilevel"/>
    <w:tmpl w:val="9E1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6F0465"/>
    <w:multiLevelType w:val="hybridMultilevel"/>
    <w:tmpl w:val="7AEE87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461B3D"/>
    <w:multiLevelType w:val="hybridMultilevel"/>
    <w:tmpl w:val="60E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A3C4DCA"/>
    <w:multiLevelType w:val="hybridMultilevel"/>
    <w:tmpl w:val="475E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8A03D9"/>
    <w:multiLevelType w:val="hybridMultilevel"/>
    <w:tmpl w:val="9AF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5B4CA3"/>
    <w:multiLevelType w:val="hybridMultilevel"/>
    <w:tmpl w:val="BB9E4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6672C4"/>
    <w:multiLevelType w:val="hybridMultilevel"/>
    <w:tmpl w:val="580A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4D7D73"/>
    <w:multiLevelType w:val="hybridMultilevel"/>
    <w:tmpl w:val="DCA8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E87EE3"/>
    <w:multiLevelType w:val="hybridMultilevel"/>
    <w:tmpl w:val="73645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9B5BFA"/>
    <w:multiLevelType w:val="hybridMultilevel"/>
    <w:tmpl w:val="A35232DA"/>
    <w:lvl w:ilvl="0" w:tplc="912E2F96">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C46D89"/>
    <w:multiLevelType w:val="hybridMultilevel"/>
    <w:tmpl w:val="FD64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27248D"/>
    <w:multiLevelType w:val="hybridMultilevel"/>
    <w:tmpl w:val="E40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B2623B"/>
    <w:multiLevelType w:val="hybridMultilevel"/>
    <w:tmpl w:val="FCD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B847E0"/>
    <w:multiLevelType w:val="hybridMultilevel"/>
    <w:tmpl w:val="967ED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FD335F"/>
    <w:multiLevelType w:val="hybridMultilevel"/>
    <w:tmpl w:val="4A6A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1B5158"/>
    <w:multiLevelType w:val="hybridMultilevel"/>
    <w:tmpl w:val="B258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C2523E"/>
    <w:multiLevelType w:val="hybridMultilevel"/>
    <w:tmpl w:val="D6D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200AFF"/>
    <w:multiLevelType w:val="hybridMultilevel"/>
    <w:tmpl w:val="FE3AB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49137C"/>
    <w:multiLevelType w:val="hybridMultilevel"/>
    <w:tmpl w:val="410E0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84B2E3C"/>
    <w:multiLevelType w:val="hybridMultilevel"/>
    <w:tmpl w:val="C51683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53673A"/>
    <w:multiLevelType w:val="hybridMultilevel"/>
    <w:tmpl w:val="C49C12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DC6F1A"/>
    <w:multiLevelType w:val="hybridMultilevel"/>
    <w:tmpl w:val="151E8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A196132"/>
    <w:multiLevelType w:val="hybridMultilevel"/>
    <w:tmpl w:val="218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3516F8"/>
    <w:multiLevelType w:val="hybridMultilevel"/>
    <w:tmpl w:val="AD004D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AF25D54"/>
    <w:multiLevelType w:val="hybridMultilevel"/>
    <w:tmpl w:val="7F10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586347">
    <w:abstractNumId w:val="37"/>
  </w:num>
  <w:num w:numId="2" w16cid:durableId="1483960463">
    <w:abstractNumId w:val="95"/>
  </w:num>
  <w:num w:numId="3" w16cid:durableId="1193347846">
    <w:abstractNumId w:val="53"/>
  </w:num>
  <w:num w:numId="4" w16cid:durableId="1823424375">
    <w:abstractNumId w:val="10"/>
  </w:num>
  <w:num w:numId="5" w16cid:durableId="440758158">
    <w:abstractNumId w:val="12"/>
  </w:num>
  <w:num w:numId="6" w16cid:durableId="31805896">
    <w:abstractNumId w:val="93"/>
  </w:num>
  <w:num w:numId="7" w16cid:durableId="1791196765">
    <w:abstractNumId w:val="39"/>
  </w:num>
  <w:num w:numId="8" w16cid:durableId="223757822">
    <w:abstractNumId w:val="94"/>
  </w:num>
  <w:num w:numId="9" w16cid:durableId="243684217">
    <w:abstractNumId w:val="52"/>
  </w:num>
  <w:num w:numId="10" w16cid:durableId="875124223">
    <w:abstractNumId w:val="88"/>
  </w:num>
  <w:num w:numId="11" w16cid:durableId="150221376">
    <w:abstractNumId w:val="65"/>
  </w:num>
  <w:num w:numId="12" w16cid:durableId="1630280855">
    <w:abstractNumId w:val="22"/>
  </w:num>
  <w:num w:numId="13" w16cid:durableId="2015260871">
    <w:abstractNumId w:val="46"/>
  </w:num>
  <w:num w:numId="14" w16cid:durableId="796607953">
    <w:abstractNumId w:val="101"/>
  </w:num>
  <w:num w:numId="15" w16cid:durableId="929853092">
    <w:abstractNumId w:val="23"/>
  </w:num>
  <w:num w:numId="16" w16cid:durableId="907882841">
    <w:abstractNumId w:val="14"/>
  </w:num>
  <w:num w:numId="17" w16cid:durableId="88040307">
    <w:abstractNumId w:val="81"/>
  </w:num>
  <w:num w:numId="18" w16cid:durableId="317198320">
    <w:abstractNumId w:val="29"/>
  </w:num>
  <w:num w:numId="19" w16cid:durableId="2042365166">
    <w:abstractNumId w:val="98"/>
  </w:num>
  <w:num w:numId="20" w16cid:durableId="1665935443">
    <w:abstractNumId w:val="85"/>
  </w:num>
  <w:num w:numId="21" w16cid:durableId="1296524716">
    <w:abstractNumId w:val="68"/>
  </w:num>
  <w:num w:numId="22" w16cid:durableId="1293823432">
    <w:abstractNumId w:val="41"/>
  </w:num>
  <w:num w:numId="23" w16cid:durableId="1837912702">
    <w:abstractNumId w:val="78"/>
  </w:num>
  <w:num w:numId="24" w16cid:durableId="967778637">
    <w:abstractNumId w:val="82"/>
  </w:num>
  <w:num w:numId="25" w16cid:durableId="1996369826">
    <w:abstractNumId w:val="38"/>
  </w:num>
  <w:num w:numId="26" w16cid:durableId="1185755470">
    <w:abstractNumId w:val="63"/>
  </w:num>
  <w:num w:numId="27" w16cid:durableId="1423143390">
    <w:abstractNumId w:val="108"/>
  </w:num>
  <w:num w:numId="28" w16cid:durableId="820343555">
    <w:abstractNumId w:val="17"/>
  </w:num>
  <w:num w:numId="29" w16cid:durableId="865215194">
    <w:abstractNumId w:val="80"/>
  </w:num>
  <w:num w:numId="30" w16cid:durableId="494298283">
    <w:abstractNumId w:val="50"/>
  </w:num>
  <w:num w:numId="31" w16cid:durableId="1556425970">
    <w:abstractNumId w:val="89"/>
  </w:num>
  <w:num w:numId="32" w16cid:durableId="118257586">
    <w:abstractNumId w:val="30"/>
  </w:num>
  <w:num w:numId="33" w16cid:durableId="7566978">
    <w:abstractNumId w:val="75"/>
  </w:num>
  <w:num w:numId="34" w16cid:durableId="1077627892">
    <w:abstractNumId w:val="103"/>
  </w:num>
  <w:num w:numId="35" w16cid:durableId="1064838133">
    <w:abstractNumId w:val="36"/>
  </w:num>
  <w:num w:numId="36" w16cid:durableId="183180813">
    <w:abstractNumId w:val="59"/>
  </w:num>
  <w:num w:numId="37" w16cid:durableId="1019888261">
    <w:abstractNumId w:val="77"/>
  </w:num>
  <w:num w:numId="38" w16cid:durableId="1878929012">
    <w:abstractNumId w:val="2"/>
  </w:num>
  <w:num w:numId="39" w16cid:durableId="485752912">
    <w:abstractNumId w:val="91"/>
  </w:num>
  <w:num w:numId="40" w16cid:durableId="1276671089">
    <w:abstractNumId w:val="96"/>
  </w:num>
  <w:num w:numId="41" w16cid:durableId="1185707519">
    <w:abstractNumId w:val="56"/>
  </w:num>
  <w:num w:numId="42" w16cid:durableId="1779107952">
    <w:abstractNumId w:val="0"/>
  </w:num>
  <w:num w:numId="43" w16cid:durableId="1406957368">
    <w:abstractNumId w:val="35"/>
  </w:num>
  <w:num w:numId="44" w16cid:durableId="1899167995">
    <w:abstractNumId w:val="74"/>
  </w:num>
  <w:num w:numId="45" w16cid:durableId="952707879">
    <w:abstractNumId w:val="45"/>
  </w:num>
  <w:num w:numId="46" w16cid:durableId="6102430">
    <w:abstractNumId w:val="32"/>
  </w:num>
  <w:num w:numId="47" w16cid:durableId="545534085">
    <w:abstractNumId w:val="79"/>
  </w:num>
  <w:num w:numId="48" w16cid:durableId="884875384">
    <w:abstractNumId w:val="92"/>
  </w:num>
  <w:num w:numId="49" w16cid:durableId="1372269197">
    <w:abstractNumId w:val="66"/>
  </w:num>
  <w:num w:numId="50" w16cid:durableId="1009135110">
    <w:abstractNumId w:val="24"/>
  </w:num>
  <w:num w:numId="51" w16cid:durableId="1661233257">
    <w:abstractNumId w:val="40"/>
  </w:num>
  <w:num w:numId="52" w16cid:durableId="1612205673">
    <w:abstractNumId w:val="84"/>
  </w:num>
  <w:num w:numId="53" w16cid:durableId="1671832039">
    <w:abstractNumId w:val="62"/>
  </w:num>
  <w:num w:numId="54" w16cid:durableId="1732388920">
    <w:abstractNumId w:val="54"/>
  </w:num>
  <w:num w:numId="55" w16cid:durableId="701638363">
    <w:abstractNumId w:val="8"/>
  </w:num>
  <w:num w:numId="56" w16cid:durableId="1463881480">
    <w:abstractNumId w:val="72"/>
  </w:num>
  <w:num w:numId="57" w16cid:durableId="2017228722">
    <w:abstractNumId w:val="48"/>
  </w:num>
  <w:num w:numId="58" w16cid:durableId="1131553602">
    <w:abstractNumId w:val="6"/>
  </w:num>
  <w:num w:numId="59" w16cid:durableId="241720914">
    <w:abstractNumId w:val="69"/>
  </w:num>
  <w:num w:numId="60" w16cid:durableId="2003004927">
    <w:abstractNumId w:val="90"/>
  </w:num>
  <w:num w:numId="61" w16cid:durableId="513886323">
    <w:abstractNumId w:val="19"/>
  </w:num>
  <w:num w:numId="62" w16cid:durableId="1507138428">
    <w:abstractNumId w:val="44"/>
  </w:num>
  <w:num w:numId="63" w16cid:durableId="645623847">
    <w:abstractNumId w:val="15"/>
  </w:num>
  <w:num w:numId="64" w16cid:durableId="720253617">
    <w:abstractNumId w:val="33"/>
  </w:num>
  <w:num w:numId="65" w16cid:durableId="1827816009">
    <w:abstractNumId w:val="76"/>
  </w:num>
  <w:num w:numId="66" w16cid:durableId="1458454226">
    <w:abstractNumId w:val="20"/>
  </w:num>
  <w:num w:numId="67" w16cid:durableId="403573272">
    <w:abstractNumId w:val="55"/>
  </w:num>
  <w:num w:numId="68" w16cid:durableId="2043548675">
    <w:abstractNumId w:val="26"/>
  </w:num>
  <w:num w:numId="69" w16cid:durableId="236092706">
    <w:abstractNumId w:val="57"/>
  </w:num>
  <w:num w:numId="70" w16cid:durableId="1392733348">
    <w:abstractNumId w:val="58"/>
  </w:num>
  <w:num w:numId="71" w16cid:durableId="1350568662">
    <w:abstractNumId w:val="87"/>
  </w:num>
  <w:num w:numId="72" w16cid:durableId="126052497">
    <w:abstractNumId w:val="5"/>
  </w:num>
  <w:num w:numId="73" w16cid:durableId="2076277451">
    <w:abstractNumId w:val="51"/>
  </w:num>
  <w:num w:numId="74" w16cid:durableId="1954238713">
    <w:abstractNumId w:val="107"/>
  </w:num>
  <w:num w:numId="75" w16cid:durableId="646278704">
    <w:abstractNumId w:val="83"/>
  </w:num>
  <w:num w:numId="76" w16cid:durableId="549609222">
    <w:abstractNumId w:val="73"/>
  </w:num>
  <w:num w:numId="77" w16cid:durableId="1590776262">
    <w:abstractNumId w:val="49"/>
  </w:num>
  <w:num w:numId="78" w16cid:durableId="1810515384">
    <w:abstractNumId w:val="7"/>
  </w:num>
  <w:num w:numId="79" w16cid:durableId="975642108">
    <w:abstractNumId w:val="43"/>
  </w:num>
  <w:num w:numId="80" w16cid:durableId="1788229577">
    <w:abstractNumId w:val="64"/>
  </w:num>
  <w:num w:numId="81" w16cid:durableId="1442459932">
    <w:abstractNumId w:val="28"/>
  </w:num>
  <w:num w:numId="82" w16cid:durableId="862596942">
    <w:abstractNumId w:val="70"/>
  </w:num>
  <w:num w:numId="83" w16cid:durableId="386732791">
    <w:abstractNumId w:val="31"/>
  </w:num>
  <w:num w:numId="84" w16cid:durableId="790981589">
    <w:abstractNumId w:val="18"/>
  </w:num>
  <w:num w:numId="85" w16cid:durableId="1982272339">
    <w:abstractNumId w:val="97"/>
  </w:num>
  <w:num w:numId="86" w16cid:durableId="2048794890">
    <w:abstractNumId w:val="105"/>
  </w:num>
  <w:num w:numId="87" w16cid:durableId="1661805789">
    <w:abstractNumId w:val="71"/>
  </w:num>
  <w:num w:numId="88" w16cid:durableId="1255816909">
    <w:abstractNumId w:val="1"/>
  </w:num>
  <w:num w:numId="89" w16cid:durableId="1692948919">
    <w:abstractNumId w:val="3"/>
  </w:num>
  <w:num w:numId="90" w16cid:durableId="1740443161">
    <w:abstractNumId w:val="109"/>
  </w:num>
  <w:num w:numId="91" w16cid:durableId="99495893">
    <w:abstractNumId w:val="11"/>
  </w:num>
  <w:num w:numId="92" w16cid:durableId="1705247832">
    <w:abstractNumId w:val="25"/>
  </w:num>
  <w:num w:numId="93" w16cid:durableId="970749129">
    <w:abstractNumId w:val="61"/>
  </w:num>
  <w:num w:numId="94" w16cid:durableId="652027662">
    <w:abstractNumId w:val="104"/>
  </w:num>
  <w:num w:numId="95" w16cid:durableId="2051108113">
    <w:abstractNumId w:val="4"/>
  </w:num>
  <w:num w:numId="96" w16cid:durableId="1794517854">
    <w:abstractNumId w:val="42"/>
  </w:num>
  <w:num w:numId="97" w16cid:durableId="283732785">
    <w:abstractNumId w:val="21"/>
  </w:num>
  <w:num w:numId="98" w16cid:durableId="1306354484">
    <w:abstractNumId w:val="99"/>
  </w:num>
  <w:num w:numId="99" w16cid:durableId="1007370289">
    <w:abstractNumId w:val="106"/>
  </w:num>
  <w:num w:numId="100" w16cid:durableId="392243772">
    <w:abstractNumId w:val="67"/>
  </w:num>
  <w:num w:numId="101" w16cid:durableId="939216969">
    <w:abstractNumId w:val="86"/>
  </w:num>
  <w:num w:numId="102" w16cid:durableId="1071974112">
    <w:abstractNumId w:val="60"/>
  </w:num>
  <w:num w:numId="103" w16cid:durableId="707684313">
    <w:abstractNumId w:val="102"/>
  </w:num>
  <w:num w:numId="104" w16cid:durableId="810296166">
    <w:abstractNumId w:val="13"/>
  </w:num>
  <w:num w:numId="105" w16cid:durableId="1754014412">
    <w:abstractNumId w:val="16"/>
  </w:num>
  <w:num w:numId="106" w16cid:durableId="83034785">
    <w:abstractNumId w:val="100"/>
  </w:num>
  <w:num w:numId="107" w16cid:durableId="1573850954">
    <w:abstractNumId w:val="9"/>
  </w:num>
  <w:num w:numId="108" w16cid:durableId="1563566847">
    <w:abstractNumId w:val="34"/>
  </w:num>
  <w:num w:numId="109" w16cid:durableId="1799639312">
    <w:abstractNumId w:val="47"/>
  </w:num>
  <w:num w:numId="110" w16cid:durableId="2062515208">
    <w:abstractNumId w:val="110"/>
  </w:num>
  <w:num w:numId="111" w16cid:durableId="1347901940">
    <w:abstractNumId w:val="27"/>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O-Montague Town Accountant">
    <w15:presenceInfo w15:providerId="AD" w15:userId="S-1-5-21-2150241319-1498786279-3234252001-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EC"/>
    <w:rsid w:val="00000644"/>
    <w:rsid w:val="0000091C"/>
    <w:rsid w:val="00000B39"/>
    <w:rsid w:val="00000CD4"/>
    <w:rsid w:val="0000354E"/>
    <w:rsid w:val="00003AE3"/>
    <w:rsid w:val="00005163"/>
    <w:rsid w:val="0000694C"/>
    <w:rsid w:val="000115A6"/>
    <w:rsid w:val="000149AC"/>
    <w:rsid w:val="00015FF1"/>
    <w:rsid w:val="000160FC"/>
    <w:rsid w:val="00016341"/>
    <w:rsid w:val="00021E93"/>
    <w:rsid w:val="00022DC0"/>
    <w:rsid w:val="000236DC"/>
    <w:rsid w:val="000262F9"/>
    <w:rsid w:val="00035394"/>
    <w:rsid w:val="00036479"/>
    <w:rsid w:val="00037BFA"/>
    <w:rsid w:val="000404E2"/>
    <w:rsid w:val="00041DFD"/>
    <w:rsid w:val="000426E7"/>
    <w:rsid w:val="000426F2"/>
    <w:rsid w:val="00045776"/>
    <w:rsid w:val="0004757C"/>
    <w:rsid w:val="00051358"/>
    <w:rsid w:val="00051F83"/>
    <w:rsid w:val="00053CFC"/>
    <w:rsid w:val="00056324"/>
    <w:rsid w:val="00061071"/>
    <w:rsid w:val="00061273"/>
    <w:rsid w:val="00061400"/>
    <w:rsid w:val="000633F8"/>
    <w:rsid w:val="00063CF1"/>
    <w:rsid w:val="00065668"/>
    <w:rsid w:val="00065EFD"/>
    <w:rsid w:val="000667CC"/>
    <w:rsid w:val="000670AB"/>
    <w:rsid w:val="00071818"/>
    <w:rsid w:val="00071ACE"/>
    <w:rsid w:val="0007416A"/>
    <w:rsid w:val="00074852"/>
    <w:rsid w:val="000753E0"/>
    <w:rsid w:val="0007797A"/>
    <w:rsid w:val="00077D65"/>
    <w:rsid w:val="00077F55"/>
    <w:rsid w:val="00080546"/>
    <w:rsid w:val="00081708"/>
    <w:rsid w:val="00081D55"/>
    <w:rsid w:val="0008419B"/>
    <w:rsid w:val="00087863"/>
    <w:rsid w:val="000918A9"/>
    <w:rsid w:val="00092CF0"/>
    <w:rsid w:val="00094AE4"/>
    <w:rsid w:val="00095EC4"/>
    <w:rsid w:val="0009726E"/>
    <w:rsid w:val="000A0D23"/>
    <w:rsid w:val="000A1C70"/>
    <w:rsid w:val="000A3E94"/>
    <w:rsid w:val="000A5837"/>
    <w:rsid w:val="000A5B87"/>
    <w:rsid w:val="000A7C4F"/>
    <w:rsid w:val="000B2DB2"/>
    <w:rsid w:val="000B4D7A"/>
    <w:rsid w:val="000B562A"/>
    <w:rsid w:val="000C1735"/>
    <w:rsid w:val="000C32AA"/>
    <w:rsid w:val="000C3CA5"/>
    <w:rsid w:val="000C4CDA"/>
    <w:rsid w:val="000C6E74"/>
    <w:rsid w:val="000C7733"/>
    <w:rsid w:val="000D4B4E"/>
    <w:rsid w:val="000D534C"/>
    <w:rsid w:val="000D5772"/>
    <w:rsid w:val="000D6068"/>
    <w:rsid w:val="000E131E"/>
    <w:rsid w:val="000E2E9E"/>
    <w:rsid w:val="000E345A"/>
    <w:rsid w:val="000E4107"/>
    <w:rsid w:val="000E6F94"/>
    <w:rsid w:val="000F00F6"/>
    <w:rsid w:val="000F40A5"/>
    <w:rsid w:val="00100189"/>
    <w:rsid w:val="00100AB2"/>
    <w:rsid w:val="001013A7"/>
    <w:rsid w:val="001015DF"/>
    <w:rsid w:val="00101E51"/>
    <w:rsid w:val="0010238C"/>
    <w:rsid w:val="001023F6"/>
    <w:rsid w:val="00110B67"/>
    <w:rsid w:val="00111418"/>
    <w:rsid w:val="00113104"/>
    <w:rsid w:val="001149A7"/>
    <w:rsid w:val="0011635F"/>
    <w:rsid w:val="001205D0"/>
    <w:rsid w:val="00122E3F"/>
    <w:rsid w:val="001251FE"/>
    <w:rsid w:val="0012626E"/>
    <w:rsid w:val="00127FB1"/>
    <w:rsid w:val="00127FC5"/>
    <w:rsid w:val="001304AC"/>
    <w:rsid w:val="001310BA"/>
    <w:rsid w:val="00140F4D"/>
    <w:rsid w:val="001412FC"/>
    <w:rsid w:val="001427A2"/>
    <w:rsid w:val="00143AA3"/>
    <w:rsid w:val="001445F0"/>
    <w:rsid w:val="00144CC3"/>
    <w:rsid w:val="00145D7A"/>
    <w:rsid w:val="00146E4D"/>
    <w:rsid w:val="0015600D"/>
    <w:rsid w:val="001568BE"/>
    <w:rsid w:val="00156D46"/>
    <w:rsid w:val="0016497F"/>
    <w:rsid w:val="00170497"/>
    <w:rsid w:val="001710A3"/>
    <w:rsid w:val="001721A9"/>
    <w:rsid w:val="001757F2"/>
    <w:rsid w:val="001760FC"/>
    <w:rsid w:val="00180B45"/>
    <w:rsid w:val="00184385"/>
    <w:rsid w:val="001862F3"/>
    <w:rsid w:val="0019109F"/>
    <w:rsid w:val="00193C6D"/>
    <w:rsid w:val="0019660D"/>
    <w:rsid w:val="00196D1F"/>
    <w:rsid w:val="001A1C07"/>
    <w:rsid w:val="001A1CBA"/>
    <w:rsid w:val="001A3617"/>
    <w:rsid w:val="001A634B"/>
    <w:rsid w:val="001A726A"/>
    <w:rsid w:val="001A781C"/>
    <w:rsid w:val="001A7F83"/>
    <w:rsid w:val="001B053F"/>
    <w:rsid w:val="001B5637"/>
    <w:rsid w:val="001B61FB"/>
    <w:rsid w:val="001B6A98"/>
    <w:rsid w:val="001B71E6"/>
    <w:rsid w:val="001B7C3A"/>
    <w:rsid w:val="001C2129"/>
    <w:rsid w:val="001C22DB"/>
    <w:rsid w:val="001C2671"/>
    <w:rsid w:val="001D05A4"/>
    <w:rsid w:val="001D2353"/>
    <w:rsid w:val="001D294F"/>
    <w:rsid w:val="001D382E"/>
    <w:rsid w:val="001D39D3"/>
    <w:rsid w:val="001D42FF"/>
    <w:rsid w:val="001D550C"/>
    <w:rsid w:val="001D56C5"/>
    <w:rsid w:val="001D5F93"/>
    <w:rsid w:val="001E2367"/>
    <w:rsid w:val="001E2ADE"/>
    <w:rsid w:val="001E7356"/>
    <w:rsid w:val="001F130A"/>
    <w:rsid w:val="001F2012"/>
    <w:rsid w:val="001F373E"/>
    <w:rsid w:val="001F5076"/>
    <w:rsid w:val="001F657D"/>
    <w:rsid w:val="00201D10"/>
    <w:rsid w:val="002035D3"/>
    <w:rsid w:val="00203D4F"/>
    <w:rsid w:val="002046CB"/>
    <w:rsid w:val="002054DC"/>
    <w:rsid w:val="00205AD6"/>
    <w:rsid w:val="00206665"/>
    <w:rsid w:val="002074B2"/>
    <w:rsid w:val="00207E3E"/>
    <w:rsid w:val="00210E6C"/>
    <w:rsid w:val="00211C5D"/>
    <w:rsid w:val="002120E7"/>
    <w:rsid w:val="0021219A"/>
    <w:rsid w:val="00213EF0"/>
    <w:rsid w:val="0022004E"/>
    <w:rsid w:val="00223244"/>
    <w:rsid w:val="002242B1"/>
    <w:rsid w:val="00224C0F"/>
    <w:rsid w:val="00225A69"/>
    <w:rsid w:val="00225AFB"/>
    <w:rsid w:val="00226C1A"/>
    <w:rsid w:val="00227B4E"/>
    <w:rsid w:val="0023160B"/>
    <w:rsid w:val="00233366"/>
    <w:rsid w:val="00236775"/>
    <w:rsid w:val="002373F5"/>
    <w:rsid w:val="00237684"/>
    <w:rsid w:val="00237BE9"/>
    <w:rsid w:val="002419E5"/>
    <w:rsid w:val="002433C7"/>
    <w:rsid w:val="00244943"/>
    <w:rsid w:val="00244CC5"/>
    <w:rsid w:val="00245838"/>
    <w:rsid w:val="0024729F"/>
    <w:rsid w:val="00251CAB"/>
    <w:rsid w:val="00252A34"/>
    <w:rsid w:val="002536B0"/>
    <w:rsid w:val="00253880"/>
    <w:rsid w:val="00255381"/>
    <w:rsid w:val="00257D47"/>
    <w:rsid w:val="00260606"/>
    <w:rsid w:val="00260CA2"/>
    <w:rsid w:val="00262635"/>
    <w:rsid w:val="00264C60"/>
    <w:rsid w:val="00266DF9"/>
    <w:rsid w:val="00271E1C"/>
    <w:rsid w:val="002726F8"/>
    <w:rsid w:val="002732DA"/>
    <w:rsid w:val="00273EF1"/>
    <w:rsid w:val="00274B6C"/>
    <w:rsid w:val="00276F91"/>
    <w:rsid w:val="00277644"/>
    <w:rsid w:val="0028084C"/>
    <w:rsid w:val="00281BA7"/>
    <w:rsid w:val="0028274C"/>
    <w:rsid w:val="0028282E"/>
    <w:rsid w:val="002837A3"/>
    <w:rsid w:val="00284724"/>
    <w:rsid w:val="0028597F"/>
    <w:rsid w:val="00286589"/>
    <w:rsid w:val="002914B7"/>
    <w:rsid w:val="0029574B"/>
    <w:rsid w:val="002971E1"/>
    <w:rsid w:val="002973F1"/>
    <w:rsid w:val="002A00E3"/>
    <w:rsid w:val="002A0A57"/>
    <w:rsid w:val="002A0C65"/>
    <w:rsid w:val="002A1165"/>
    <w:rsid w:val="002A3F04"/>
    <w:rsid w:val="002A5453"/>
    <w:rsid w:val="002A7DD1"/>
    <w:rsid w:val="002B0DE6"/>
    <w:rsid w:val="002B5207"/>
    <w:rsid w:val="002B60D4"/>
    <w:rsid w:val="002B7707"/>
    <w:rsid w:val="002C12A8"/>
    <w:rsid w:val="002C30D0"/>
    <w:rsid w:val="002C532C"/>
    <w:rsid w:val="002C7DB1"/>
    <w:rsid w:val="002D1AD9"/>
    <w:rsid w:val="002D333A"/>
    <w:rsid w:val="002D4E5A"/>
    <w:rsid w:val="002D56EA"/>
    <w:rsid w:val="002D7823"/>
    <w:rsid w:val="002E03F6"/>
    <w:rsid w:val="002E0E0E"/>
    <w:rsid w:val="002E175F"/>
    <w:rsid w:val="002E2785"/>
    <w:rsid w:val="002E2A5E"/>
    <w:rsid w:val="002E5DE4"/>
    <w:rsid w:val="002F0800"/>
    <w:rsid w:val="002F0CF8"/>
    <w:rsid w:val="002F15AD"/>
    <w:rsid w:val="002F15F0"/>
    <w:rsid w:val="002F1B7F"/>
    <w:rsid w:val="002F4239"/>
    <w:rsid w:val="002F5C88"/>
    <w:rsid w:val="002F67A5"/>
    <w:rsid w:val="00301911"/>
    <w:rsid w:val="00301E85"/>
    <w:rsid w:val="00303B5B"/>
    <w:rsid w:val="003145B3"/>
    <w:rsid w:val="00314C39"/>
    <w:rsid w:val="00315A4C"/>
    <w:rsid w:val="00320019"/>
    <w:rsid w:val="0032087E"/>
    <w:rsid w:val="00321354"/>
    <w:rsid w:val="0032410E"/>
    <w:rsid w:val="003276ED"/>
    <w:rsid w:val="00327FED"/>
    <w:rsid w:val="00330BF4"/>
    <w:rsid w:val="003312A7"/>
    <w:rsid w:val="00331FCD"/>
    <w:rsid w:val="003324F1"/>
    <w:rsid w:val="00332DF3"/>
    <w:rsid w:val="003354F8"/>
    <w:rsid w:val="00337962"/>
    <w:rsid w:val="00337C7E"/>
    <w:rsid w:val="00341CD9"/>
    <w:rsid w:val="0034200A"/>
    <w:rsid w:val="003442EE"/>
    <w:rsid w:val="003446BE"/>
    <w:rsid w:val="00344C46"/>
    <w:rsid w:val="00345CE2"/>
    <w:rsid w:val="0034628F"/>
    <w:rsid w:val="003518D4"/>
    <w:rsid w:val="00351B4F"/>
    <w:rsid w:val="0035232F"/>
    <w:rsid w:val="003526A8"/>
    <w:rsid w:val="00352A17"/>
    <w:rsid w:val="00357889"/>
    <w:rsid w:val="00361800"/>
    <w:rsid w:val="00361850"/>
    <w:rsid w:val="003618CD"/>
    <w:rsid w:val="00361CE0"/>
    <w:rsid w:val="00362CF3"/>
    <w:rsid w:val="003638F7"/>
    <w:rsid w:val="00364B88"/>
    <w:rsid w:val="003655BF"/>
    <w:rsid w:val="00367DC8"/>
    <w:rsid w:val="00374040"/>
    <w:rsid w:val="00374B60"/>
    <w:rsid w:val="00376CC5"/>
    <w:rsid w:val="00382BC2"/>
    <w:rsid w:val="003851ED"/>
    <w:rsid w:val="00386A8D"/>
    <w:rsid w:val="00386D7E"/>
    <w:rsid w:val="00390B89"/>
    <w:rsid w:val="00391938"/>
    <w:rsid w:val="00391CDF"/>
    <w:rsid w:val="00392730"/>
    <w:rsid w:val="00393EB1"/>
    <w:rsid w:val="00397AE2"/>
    <w:rsid w:val="00397E6D"/>
    <w:rsid w:val="003A0C72"/>
    <w:rsid w:val="003A533B"/>
    <w:rsid w:val="003A5D06"/>
    <w:rsid w:val="003A61AF"/>
    <w:rsid w:val="003A7258"/>
    <w:rsid w:val="003B05F1"/>
    <w:rsid w:val="003B08B2"/>
    <w:rsid w:val="003B12F3"/>
    <w:rsid w:val="003B24A7"/>
    <w:rsid w:val="003B4016"/>
    <w:rsid w:val="003B412C"/>
    <w:rsid w:val="003C00CB"/>
    <w:rsid w:val="003C199F"/>
    <w:rsid w:val="003C1EAC"/>
    <w:rsid w:val="003C3574"/>
    <w:rsid w:val="003C38BB"/>
    <w:rsid w:val="003C7083"/>
    <w:rsid w:val="003C7569"/>
    <w:rsid w:val="003C7F6A"/>
    <w:rsid w:val="003D1EAC"/>
    <w:rsid w:val="003D2315"/>
    <w:rsid w:val="003D3200"/>
    <w:rsid w:val="003D3BF2"/>
    <w:rsid w:val="003D58D6"/>
    <w:rsid w:val="003D7891"/>
    <w:rsid w:val="003E0829"/>
    <w:rsid w:val="003E28EF"/>
    <w:rsid w:val="003E3A77"/>
    <w:rsid w:val="003E4BB9"/>
    <w:rsid w:val="003E5A6C"/>
    <w:rsid w:val="003F17EA"/>
    <w:rsid w:val="003F1C97"/>
    <w:rsid w:val="003F5C6C"/>
    <w:rsid w:val="003F5C6D"/>
    <w:rsid w:val="003F66F0"/>
    <w:rsid w:val="003F757C"/>
    <w:rsid w:val="00401CA4"/>
    <w:rsid w:val="00402003"/>
    <w:rsid w:val="0040250C"/>
    <w:rsid w:val="004039F7"/>
    <w:rsid w:val="0040457D"/>
    <w:rsid w:val="00407935"/>
    <w:rsid w:val="004204CC"/>
    <w:rsid w:val="00423330"/>
    <w:rsid w:val="0042484B"/>
    <w:rsid w:val="00425310"/>
    <w:rsid w:val="00425C96"/>
    <w:rsid w:val="0042654C"/>
    <w:rsid w:val="0042746B"/>
    <w:rsid w:val="00431164"/>
    <w:rsid w:val="00432E77"/>
    <w:rsid w:val="00435AAF"/>
    <w:rsid w:val="0044031C"/>
    <w:rsid w:val="00440EC2"/>
    <w:rsid w:val="00441A39"/>
    <w:rsid w:val="00441D52"/>
    <w:rsid w:val="00443133"/>
    <w:rsid w:val="00445F7E"/>
    <w:rsid w:val="004461EB"/>
    <w:rsid w:val="00447251"/>
    <w:rsid w:val="00451C05"/>
    <w:rsid w:val="00451D7F"/>
    <w:rsid w:val="004556DC"/>
    <w:rsid w:val="00455E3F"/>
    <w:rsid w:val="0046236E"/>
    <w:rsid w:val="004706C0"/>
    <w:rsid w:val="00470CA0"/>
    <w:rsid w:val="00471B66"/>
    <w:rsid w:val="00473505"/>
    <w:rsid w:val="004742CB"/>
    <w:rsid w:val="0047446C"/>
    <w:rsid w:val="00476C65"/>
    <w:rsid w:val="00476EA0"/>
    <w:rsid w:val="00481A49"/>
    <w:rsid w:val="00482E41"/>
    <w:rsid w:val="00482F02"/>
    <w:rsid w:val="00484CF5"/>
    <w:rsid w:val="00492943"/>
    <w:rsid w:val="004932AB"/>
    <w:rsid w:val="00495F7A"/>
    <w:rsid w:val="00496382"/>
    <w:rsid w:val="0049787C"/>
    <w:rsid w:val="004A0F66"/>
    <w:rsid w:val="004A1E19"/>
    <w:rsid w:val="004A3347"/>
    <w:rsid w:val="004A66BD"/>
    <w:rsid w:val="004B2E06"/>
    <w:rsid w:val="004B3CCF"/>
    <w:rsid w:val="004B4CF9"/>
    <w:rsid w:val="004B58A2"/>
    <w:rsid w:val="004C0E2B"/>
    <w:rsid w:val="004C1608"/>
    <w:rsid w:val="004C17A1"/>
    <w:rsid w:val="004C45EE"/>
    <w:rsid w:val="004C59FC"/>
    <w:rsid w:val="004C72C8"/>
    <w:rsid w:val="004C7FD8"/>
    <w:rsid w:val="004D3BCD"/>
    <w:rsid w:val="004D531B"/>
    <w:rsid w:val="004D6D58"/>
    <w:rsid w:val="004D71CF"/>
    <w:rsid w:val="004D71F3"/>
    <w:rsid w:val="004D7398"/>
    <w:rsid w:val="004D7642"/>
    <w:rsid w:val="004E0BDA"/>
    <w:rsid w:val="004E2999"/>
    <w:rsid w:val="004E5A83"/>
    <w:rsid w:val="004F3823"/>
    <w:rsid w:val="004F3D13"/>
    <w:rsid w:val="004F3FF0"/>
    <w:rsid w:val="004F535C"/>
    <w:rsid w:val="0050050E"/>
    <w:rsid w:val="0050188F"/>
    <w:rsid w:val="00502106"/>
    <w:rsid w:val="005061D5"/>
    <w:rsid w:val="005073FF"/>
    <w:rsid w:val="005114AC"/>
    <w:rsid w:val="005214A3"/>
    <w:rsid w:val="00521780"/>
    <w:rsid w:val="005217A8"/>
    <w:rsid w:val="005222BD"/>
    <w:rsid w:val="0052259B"/>
    <w:rsid w:val="00523246"/>
    <w:rsid w:val="005235B0"/>
    <w:rsid w:val="005247DB"/>
    <w:rsid w:val="0052489C"/>
    <w:rsid w:val="0052566F"/>
    <w:rsid w:val="0052737C"/>
    <w:rsid w:val="0052772C"/>
    <w:rsid w:val="00531DAD"/>
    <w:rsid w:val="00532551"/>
    <w:rsid w:val="0054121E"/>
    <w:rsid w:val="005417EC"/>
    <w:rsid w:val="00543D78"/>
    <w:rsid w:val="00547F6F"/>
    <w:rsid w:val="005511F8"/>
    <w:rsid w:val="005512B6"/>
    <w:rsid w:val="005518D6"/>
    <w:rsid w:val="00552A1D"/>
    <w:rsid w:val="00552F13"/>
    <w:rsid w:val="00553D32"/>
    <w:rsid w:val="00556521"/>
    <w:rsid w:val="00557129"/>
    <w:rsid w:val="00560C4B"/>
    <w:rsid w:val="00561E17"/>
    <w:rsid w:val="005636C7"/>
    <w:rsid w:val="00563B96"/>
    <w:rsid w:val="00565499"/>
    <w:rsid w:val="00565AEC"/>
    <w:rsid w:val="00566572"/>
    <w:rsid w:val="00566E88"/>
    <w:rsid w:val="0056727D"/>
    <w:rsid w:val="00570BD3"/>
    <w:rsid w:val="00571579"/>
    <w:rsid w:val="005715E5"/>
    <w:rsid w:val="00571EB8"/>
    <w:rsid w:val="00573388"/>
    <w:rsid w:val="005741A2"/>
    <w:rsid w:val="00574649"/>
    <w:rsid w:val="00575B5E"/>
    <w:rsid w:val="00575ECF"/>
    <w:rsid w:val="005773C5"/>
    <w:rsid w:val="00581BB3"/>
    <w:rsid w:val="00582377"/>
    <w:rsid w:val="00582C48"/>
    <w:rsid w:val="005852E5"/>
    <w:rsid w:val="00585E09"/>
    <w:rsid w:val="005914A7"/>
    <w:rsid w:val="00595BAC"/>
    <w:rsid w:val="00596D60"/>
    <w:rsid w:val="00597A98"/>
    <w:rsid w:val="005A002F"/>
    <w:rsid w:val="005A09A6"/>
    <w:rsid w:val="005A0A59"/>
    <w:rsid w:val="005A25BE"/>
    <w:rsid w:val="005A2A68"/>
    <w:rsid w:val="005A46F9"/>
    <w:rsid w:val="005A5880"/>
    <w:rsid w:val="005A5CB9"/>
    <w:rsid w:val="005A635D"/>
    <w:rsid w:val="005A6C76"/>
    <w:rsid w:val="005A700F"/>
    <w:rsid w:val="005A7256"/>
    <w:rsid w:val="005B0CF8"/>
    <w:rsid w:val="005B374A"/>
    <w:rsid w:val="005B5B15"/>
    <w:rsid w:val="005B7373"/>
    <w:rsid w:val="005C0B85"/>
    <w:rsid w:val="005C13B1"/>
    <w:rsid w:val="005C1EE4"/>
    <w:rsid w:val="005C5AE1"/>
    <w:rsid w:val="005C6410"/>
    <w:rsid w:val="005D35C1"/>
    <w:rsid w:val="005D678A"/>
    <w:rsid w:val="005D6F78"/>
    <w:rsid w:val="005E1037"/>
    <w:rsid w:val="005E3587"/>
    <w:rsid w:val="005E3F00"/>
    <w:rsid w:val="005E412D"/>
    <w:rsid w:val="005E4299"/>
    <w:rsid w:val="005E49E9"/>
    <w:rsid w:val="005E5BE4"/>
    <w:rsid w:val="005E5E86"/>
    <w:rsid w:val="005E63CD"/>
    <w:rsid w:val="005E7A1D"/>
    <w:rsid w:val="005F03AC"/>
    <w:rsid w:val="005F0DCA"/>
    <w:rsid w:val="005F2432"/>
    <w:rsid w:val="005F370A"/>
    <w:rsid w:val="005F3F2D"/>
    <w:rsid w:val="005F4BB4"/>
    <w:rsid w:val="005F57B7"/>
    <w:rsid w:val="005F5EA6"/>
    <w:rsid w:val="005F71BC"/>
    <w:rsid w:val="00603AB5"/>
    <w:rsid w:val="0060529C"/>
    <w:rsid w:val="00607BDC"/>
    <w:rsid w:val="0061337D"/>
    <w:rsid w:val="00614380"/>
    <w:rsid w:val="006172A9"/>
    <w:rsid w:val="00621FE0"/>
    <w:rsid w:val="00622007"/>
    <w:rsid w:val="006228DE"/>
    <w:rsid w:val="006229DD"/>
    <w:rsid w:val="0062318F"/>
    <w:rsid w:val="00627182"/>
    <w:rsid w:val="0063011B"/>
    <w:rsid w:val="006326F5"/>
    <w:rsid w:val="00632F8C"/>
    <w:rsid w:val="00633B38"/>
    <w:rsid w:val="00634EDC"/>
    <w:rsid w:val="00635F6F"/>
    <w:rsid w:val="00640607"/>
    <w:rsid w:val="00643DB4"/>
    <w:rsid w:val="00644044"/>
    <w:rsid w:val="00644E5A"/>
    <w:rsid w:val="00654500"/>
    <w:rsid w:val="00655B6D"/>
    <w:rsid w:val="00656BB5"/>
    <w:rsid w:val="00657258"/>
    <w:rsid w:val="006621BF"/>
    <w:rsid w:val="00665C45"/>
    <w:rsid w:val="006712C7"/>
    <w:rsid w:val="006712CC"/>
    <w:rsid w:val="00672C36"/>
    <w:rsid w:val="0067645F"/>
    <w:rsid w:val="00677E5B"/>
    <w:rsid w:val="00680934"/>
    <w:rsid w:val="00682656"/>
    <w:rsid w:val="00683151"/>
    <w:rsid w:val="00683361"/>
    <w:rsid w:val="00687341"/>
    <w:rsid w:val="0068796A"/>
    <w:rsid w:val="0069163C"/>
    <w:rsid w:val="00692269"/>
    <w:rsid w:val="00693AF0"/>
    <w:rsid w:val="00694B6A"/>
    <w:rsid w:val="00694D6C"/>
    <w:rsid w:val="006A2374"/>
    <w:rsid w:val="006A54B6"/>
    <w:rsid w:val="006A5596"/>
    <w:rsid w:val="006A7C82"/>
    <w:rsid w:val="006B1D33"/>
    <w:rsid w:val="006B287E"/>
    <w:rsid w:val="006B2FF1"/>
    <w:rsid w:val="006B478A"/>
    <w:rsid w:val="006B7144"/>
    <w:rsid w:val="006C1FA1"/>
    <w:rsid w:val="006C292A"/>
    <w:rsid w:val="006C2C76"/>
    <w:rsid w:val="006C35C0"/>
    <w:rsid w:val="006C667D"/>
    <w:rsid w:val="006C6E0D"/>
    <w:rsid w:val="006D01AC"/>
    <w:rsid w:val="006D0613"/>
    <w:rsid w:val="006D0EA9"/>
    <w:rsid w:val="006D5ECA"/>
    <w:rsid w:val="006E05CB"/>
    <w:rsid w:val="006E0AE0"/>
    <w:rsid w:val="006E0BED"/>
    <w:rsid w:val="006E1BD6"/>
    <w:rsid w:val="006E5664"/>
    <w:rsid w:val="006E6FA3"/>
    <w:rsid w:val="006E7437"/>
    <w:rsid w:val="006F38A0"/>
    <w:rsid w:val="006F4316"/>
    <w:rsid w:val="006F5487"/>
    <w:rsid w:val="006F574F"/>
    <w:rsid w:val="00700DCE"/>
    <w:rsid w:val="00701071"/>
    <w:rsid w:val="007013BC"/>
    <w:rsid w:val="00702C5D"/>
    <w:rsid w:val="0070552F"/>
    <w:rsid w:val="00705B39"/>
    <w:rsid w:val="00706F9A"/>
    <w:rsid w:val="00714D97"/>
    <w:rsid w:val="00714FA2"/>
    <w:rsid w:val="00716670"/>
    <w:rsid w:val="00717EB4"/>
    <w:rsid w:val="0072357D"/>
    <w:rsid w:val="0072410F"/>
    <w:rsid w:val="00725DB8"/>
    <w:rsid w:val="00726CEC"/>
    <w:rsid w:val="007358A2"/>
    <w:rsid w:val="00740FAB"/>
    <w:rsid w:val="00741217"/>
    <w:rsid w:val="00741FF9"/>
    <w:rsid w:val="00746DAD"/>
    <w:rsid w:val="00747F61"/>
    <w:rsid w:val="00752893"/>
    <w:rsid w:val="00752A51"/>
    <w:rsid w:val="00752AE1"/>
    <w:rsid w:val="007557F1"/>
    <w:rsid w:val="00755833"/>
    <w:rsid w:val="00755E1D"/>
    <w:rsid w:val="00756E7B"/>
    <w:rsid w:val="00760259"/>
    <w:rsid w:val="0076259D"/>
    <w:rsid w:val="007632D0"/>
    <w:rsid w:val="0076530E"/>
    <w:rsid w:val="00765DD0"/>
    <w:rsid w:val="00767714"/>
    <w:rsid w:val="007700B8"/>
    <w:rsid w:val="00772EAE"/>
    <w:rsid w:val="00773FE1"/>
    <w:rsid w:val="00774110"/>
    <w:rsid w:val="007741EB"/>
    <w:rsid w:val="0077671C"/>
    <w:rsid w:val="0078197C"/>
    <w:rsid w:val="007838C6"/>
    <w:rsid w:val="007840F2"/>
    <w:rsid w:val="00787257"/>
    <w:rsid w:val="00793A59"/>
    <w:rsid w:val="007945E8"/>
    <w:rsid w:val="00795D44"/>
    <w:rsid w:val="00797930"/>
    <w:rsid w:val="007A1107"/>
    <w:rsid w:val="007A2961"/>
    <w:rsid w:val="007A40B9"/>
    <w:rsid w:val="007A5ADF"/>
    <w:rsid w:val="007A658A"/>
    <w:rsid w:val="007A70D2"/>
    <w:rsid w:val="007A71A2"/>
    <w:rsid w:val="007B24C2"/>
    <w:rsid w:val="007B4D8D"/>
    <w:rsid w:val="007B6D89"/>
    <w:rsid w:val="007C4FA5"/>
    <w:rsid w:val="007D1E7E"/>
    <w:rsid w:val="007D5471"/>
    <w:rsid w:val="007E12F8"/>
    <w:rsid w:val="007E132E"/>
    <w:rsid w:val="007E1F93"/>
    <w:rsid w:val="007E2F40"/>
    <w:rsid w:val="007E37F7"/>
    <w:rsid w:val="007E4B9C"/>
    <w:rsid w:val="007E5C64"/>
    <w:rsid w:val="007E5DD4"/>
    <w:rsid w:val="007E67C0"/>
    <w:rsid w:val="007E7411"/>
    <w:rsid w:val="007F0007"/>
    <w:rsid w:val="007F0704"/>
    <w:rsid w:val="007F3E46"/>
    <w:rsid w:val="007F4760"/>
    <w:rsid w:val="007F54C9"/>
    <w:rsid w:val="007F7679"/>
    <w:rsid w:val="007F7F35"/>
    <w:rsid w:val="00800FC9"/>
    <w:rsid w:val="00801492"/>
    <w:rsid w:val="00802E63"/>
    <w:rsid w:val="0080324C"/>
    <w:rsid w:val="0080493C"/>
    <w:rsid w:val="00805FCC"/>
    <w:rsid w:val="00807333"/>
    <w:rsid w:val="00812F76"/>
    <w:rsid w:val="008163C7"/>
    <w:rsid w:val="00816927"/>
    <w:rsid w:val="00816DCE"/>
    <w:rsid w:val="008173A1"/>
    <w:rsid w:val="00820699"/>
    <w:rsid w:val="00822738"/>
    <w:rsid w:val="008247E7"/>
    <w:rsid w:val="00825597"/>
    <w:rsid w:val="0082582C"/>
    <w:rsid w:val="0083237B"/>
    <w:rsid w:val="00836070"/>
    <w:rsid w:val="008360A4"/>
    <w:rsid w:val="00836359"/>
    <w:rsid w:val="008368AA"/>
    <w:rsid w:val="008432C5"/>
    <w:rsid w:val="0084379A"/>
    <w:rsid w:val="00844160"/>
    <w:rsid w:val="00844329"/>
    <w:rsid w:val="00845786"/>
    <w:rsid w:val="00845F7D"/>
    <w:rsid w:val="00846197"/>
    <w:rsid w:val="0084733C"/>
    <w:rsid w:val="00850EAC"/>
    <w:rsid w:val="0085213E"/>
    <w:rsid w:val="008522E4"/>
    <w:rsid w:val="00853C75"/>
    <w:rsid w:val="00854805"/>
    <w:rsid w:val="00855119"/>
    <w:rsid w:val="0085552B"/>
    <w:rsid w:val="00857387"/>
    <w:rsid w:val="00860D1D"/>
    <w:rsid w:val="00863B97"/>
    <w:rsid w:val="00863EF1"/>
    <w:rsid w:val="0086429B"/>
    <w:rsid w:val="00866614"/>
    <w:rsid w:val="00866D9C"/>
    <w:rsid w:val="0087132F"/>
    <w:rsid w:val="00874A9A"/>
    <w:rsid w:val="008827C2"/>
    <w:rsid w:val="00891616"/>
    <w:rsid w:val="00891A46"/>
    <w:rsid w:val="00893D12"/>
    <w:rsid w:val="008955FF"/>
    <w:rsid w:val="008976A5"/>
    <w:rsid w:val="008977F7"/>
    <w:rsid w:val="008A133D"/>
    <w:rsid w:val="008A1EBE"/>
    <w:rsid w:val="008A375A"/>
    <w:rsid w:val="008A6871"/>
    <w:rsid w:val="008B13C7"/>
    <w:rsid w:val="008B1D7A"/>
    <w:rsid w:val="008B2DC3"/>
    <w:rsid w:val="008B4684"/>
    <w:rsid w:val="008C3711"/>
    <w:rsid w:val="008C4BDB"/>
    <w:rsid w:val="008C4EE5"/>
    <w:rsid w:val="008D2889"/>
    <w:rsid w:val="008D2B80"/>
    <w:rsid w:val="008D31FB"/>
    <w:rsid w:val="008D3B59"/>
    <w:rsid w:val="008D4C2F"/>
    <w:rsid w:val="008D5CBE"/>
    <w:rsid w:val="008D5D32"/>
    <w:rsid w:val="008E0118"/>
    <w:rsid w:val="008E14BB"/>
    <w:rsid w:val="008E2026"/>
    <w:rsid w:val="008E257C"/>
    <w:rsid w:val="008E2C5C"/>
    <w:rsid w:val="008E3A34"/>
    <w:rsid w:val="008E6837"/>
    <w:rsid w:val="008E6F1C"/>
    <w:rsid w:val="008F08EC"/>
    <w:rsid w:val="008F0EF4"/>
    <w:rsid w:val="008F408D"/>
    <w:rsid w:val="008F47E1"/>
    <w:rsid w:val="008F4ED2"/>
    <w:rsid w:val="008F6250"/>
    <w:rsid w:val="008F6487"/>
    <w:rsid w:val="008F7CAF"/>
    <w:rsid w:val="00900C3E"/>
    <w:rsid w:val="0090143F"/>
    <w:rsid w:val="009021BD"/>
    <w:rsid w:val="00902E17"/>
    <w:rsid w:val="00903F2D"/>
    <w:rsid w:val="009065E5"/>
    <w:rsid w:val="00907CBE"/>
    <w:rsid w:val="00912425"/>
    <w:rsid w:val="0091251A"/>
    <w:rsid w:val="00914A57"/>
    <w:rsid w:val="00915D46"/>
    <w:rsid w:val="009304ED"/>
    <w:rsid w:val="00931776"/>
    <w:rsid w:val="009349C9"/>
    <w:rsid w:val="00934E47"/>
    <w:rsid w:val="00935F57"/>
    <w:rsid w:val="0094215D"/>
    <w:rsid w:val="00945316"/>
    <w:rsid w:val="009470AD"/>
    <w:rsid w:val="00947211"/>
    <w:rsid w:val="00951683"/>
    <w:rsid w:val="009519F2"/>
    <w:rsid w:val="00953631"/>
    <w:rsid w:val="00960DF4"/>
    <w:rsid w:val="00961745"/>
    <w:rsid w:val="009628AE"/>
    <w:rsid w:val="00962960"/>
    <w:rsid w:val="0096377E"/>
    <w:rsid w:val="009639F7"/>
    <w:rsid w:val="0096430E"/>
    <w:rsid w:val="009676BE"/>
    <w:rsid w:val="0097013F"/>
    <w:rsid w:val="00970332"/>
    <w:rsid w:val="00970B73"/>
    <w:rsid w:val="0097258D"/>
    <w:rsid w:val="00972751"/>
    <w:rsid w:val="00972BA9"/>
    <w:rsid w:val="0097481B"/>
    <w:rsid w:val="00975049"/>
    <w:rsid w:val="00975CC7"/>
    <w:rsid w:val="00977BC2"/>
    <w:rsid w:val="00981E8C"/>
    <w:rsid w:val="00983553"/>
    <w:rsid w:val="009836C5"/>
    <w:rsid w:val="00983CB7"/>
    <w:rsid w:val="0098428D"/>
    <w:rsid w:val="00985BAD"/>
    <w:rsid w:val="00986AB2"/>
    <w:rsid w:val="00986FC8"/>
    <w:rsid w:val="00987C31"/>
    <w:rsid w:val="00987DA4"/>
    <w:rsid w:val="00996001"/>
    <w:rsid w:val="009A0F61"/>
    <w:rsid w:val="009A7DFF"/>
    <w:rsid w:val="009B001C"/>
    <w:rsid w:val="009B1F88"/>
    <w:rsid w:val="009B2BC7"/>
    <w:rsid w:val="009B458E"/>
    <w:rsid w:val="009B6FD4"/>
    <w:rsid w:val="009B7F57"/>
    <w:rsid w:val="009C1790"/>
    <w:rsid w:val="009C2FF5"/>
    <w:rsid w:val="009C5ADB"/>
    <w:rsid w:val="009C6497"/>
    <w:rsid w:val="009C6D4D"/>
    <w:rsid w:val="009C74EE"/>
    <w:rsid w:val="009D2AB6"/>
    <w:rsid w:val="009D38A6"/>
    <w:rsid w:val="009D3C8D"/>
    <w:rsid w:val="009D55E7"/>
    <w:rsid w:val="009D56C0"/>
    <w:rsid w:val="009D673F"/>
    <w:rsid w:val="009D6815"/>
    <w:rsid w:val="009D7F48"/>
    <w:rsid w:val="009E0AD1"/>
    <w:rsid w:val="009E2D83"/>
    <w:rsid w:val="009E2F42"/>
    <w:rsid w:val="009E6808"/>
    <w:rsid w:val="009F0699"/>
    <w:rsid w:val="009F413B"/>
    <w:rsid w:val="009F5E3C"/>
    <w:rsid w:val="009F60C2"/>
    <w:rsid w:val="009F7870"/>
    <w:rsid w:val="009F78ED"/>
    <w:rsid w:val="00A00A59"/>
    <w:rsid w:val="00A0638A"/>
    <w:rsid w:val="00A06C51"/>
    <w:rsid w:val="00A10D20"/>
    <w:rsid w:val="00A114A9"/>
    <w:rsid w:val="00A11903"/>
    <w:rsid w:val="00A12455"/>
    <w:rsid w:val="00A125D6"/>
    <w:rsid w:val="00A13721"/>
    <w:rsid w:val="00A14DE7"/>
    <w:rsid w:val="00A169EA"/>
    <w:rsid w:val="00A16B3E"/>
    <w:rsid w:val="00A16DDB"/>
    <w:rsid w:val="00A17245"/>
    <w:rsid w:val="00A17E59"/>
    <w:rsid w:val="00A2233E"/>
    <w:rsid w:val="00A23377"/>
    <w:rsid w:val="00A235E0"/>
    <w:rsid w:val="00A2421A"/>
    <w:rsid w:val="00A24792"/>
    <w:rsid w:val="00A316A4"/>
    <w:rsid w:val="00A32DA8"/>
    <w:rsid w:val="00A32F72"/>
    <w:rsid w:val="00A34293"/>
    <w:rsid w:val="00A3552B"/>
    <w:rsid w:val="00A3594C"/>
    <w:rsid w:val="00A3672A"/>
    <w:rsid w:val="00A3699C"/>
    <w:rsid w:val="00A4014A"/>
    <w:rsid w:val="00A43A90"/>
    <w:rsid w:val="00A44774"/>
    <w:rsid w:val="00A467E2"/>
    <w:rsid w:val="00A47BFE"/>
    <w:rsid w:val="00A5059C"/>
    <w:rsid w:val="00A50F68"/>
    <w:rsid w:val="00A50FEF"/>
    <w:rsid w:val="00A51699"/>
    <w:rsid w:val="00A53227"/>
    <w:rsid w:val="00A541F1"/>
    <w:rsid w:val="00A5499E"/>
    <w:rsid w:val="00A57A2D"/>
    <w:rsid w:val="00A6283F"/>
    <w:rsid w:val="00A64394"/>
    <w:rsid w:val="00A65AB4"/>
    <w:rsid w:val="00A662BE"/>
    <w:rsid w:val="00A66F0C"/>
    <w:rsid w:val="00A70271"/>
    <w:rsid w:val="00A70FF3"/>
    <w:rsid w:val="00A820B6"/>
    <w:rsid w:val="00A902DC"/>
    <w:rsid w:val="00A904C7"/>
    <w:rsid w:val="00A90CA8"/>
    <w:rsid w:val="00A917B9"/>
    <w:rsid w:val="00A91F4F"/>
    <w:rsid w:val="00A92746"/>
    <w:rsid w:val="00A938C5"/>
    <w:rsid w:val="00A93930"/>
    <w:rsid w:val="00A949F3"/>
    <w:rsid w:val="00A96871"/>
    <w:rsid w:val="00A97F79"/>
    <w:rsid w:val="00AA00D0"/>
    <w:rsid w:val="00AA25F0"/>
    <w:rsid w:val="00AA30DB"/>
    <w:rsid w:val="00AA4EA5"/>
    <w:rsid w:val="00AA79A3"/>
    <w:rsid w:val="00AA7EAE"/>
    <w:rsid w:val="00AA7F78"/>
    <w:rsid w:val="00AB2CED"/>
    <w:rsid w:val="00AB5421"/>
    <w:rsid w:val="00AB61FD"/>
    <w:rsid w:val="00AB6869"/>
    <w:rsid w:val="00AB7E19"/>
    <w:rsid w:val="00AC0711"/>
    <w:rsid w:val="00AC1A76"/>
    <w:rsid w:val="00AC1BED"/>
    <w:rsid w:val="00AC575E"/>
    <w:rsid w:val="00AC7ADE"/>
    <w:rsid w:val="00AC7D7D"/>
    <w:rsid w:val="00AD111A"/>
    <w:rsid w:val="00AD14DB"/>
    <w:rsid w:val="00AD1DCF"/>
    <w:rsid w:val="00AD3FCD"/>
    <w:rsid w:val="00AD428A"/>
    <w:rsid w:val="00AD52B3"/>
    <w:rsid w:val="00AE04BD"/>
    <w:rsid w:val="00AE0977"/>
    <w:rsid w:val="00AE1D40"/>
    <w:rsid w:val="00AE2121"/>
    <w:rsid w:val="00AE279F"/>
    <w:rsid w:val="00AE40B8"/>
    <w:rsid w:val="00AE50D5"/>
    <w:rsid w:val="00AE5196"/>
    <w:rsid w:val="00AE5EC7"/>
    <w:rsid w:val="00AE7305"/>
    <w:rsid w:val="00AF2BD7"/>
    <w:rsid w:val="00AF3096"/>
    <w:rsid w:val="00AF58E7"/>
    <w:rsid w:val="00AF63E6"/>
    <w:rsid w:val="00B0119C"/>
    <w:rsid w:val="00B0182D"/>
    <w:rsid w:val="00B018C4"/>
    <w:rsid w:val="00B019E4"/>
    <w:rsid w:val="00B01B25"/>
    <w:rsid w:val="00B0261D"/>
    <w:rsid w:val="00B03515"/>
    <w:rsid w:val="00B049D5"/>
    <w:rsid w:val="00B05FF0"/>
    <w:rsid w:val="00B06217"/>
    <w:rsid w:val="00B1206D"/>
    <w:rsid w:val="00B2677C"/>
    <w:rsid w:val="00B273CF"/>
    <w:rsid w:val="00B27809"/>
    <w:rsid w:val="00B302D5"/>
    <w:rsid w:val="00B31C50"/>
    <w:rsid w:val="00B329F0"/>
    <w:rsid w:val="00B33E85"/>
    <w:rsid w:val="00B35681"/>
    <w:rsid w:val="00B356A1"/>
    <w:rsid w:val="00B37452"/>
    <w:rsid w:val="00B40068"/>
    <w:rsid w:val="00B403AC"/>
    <w:rsid w:val="00B450AF"/>
    <w:rsid w:val="00B4543D"/>
    <w:rsid w:val="00B45AB8"/>
    <w:rsid w:val="00B47A63"/>
    <w:rsid w:val="00B525C7"/>
    <w:rsid w:val="00B53EFD"/>
    <w:rsid w:val="00B5519A"/>
    <w:rsid w:val="00B553CF"/>
    <w:rsid w:val="00B570D4"/>
    <w:rsid w:val="00B57352"/>
    <w:rsid w:val="00B607A9"/>
    <w:rsid w:val="00B6189A"/>
    <w:rsid w:val="00B638B5"/>
    <w:rsid w:val="00B86187"/>
    <w:rsid w:val="00B937C4"/>
    <w:rsid w:val="00B93D57"/>
    <w:rsid w:val="00B94D0E"/>
    <w:rsid w:val="00B95B33"/>
    <w:rsid w:val="00B963FD"/>
    <w:rsid w:val="00B974E0"/>
    <w:rsid w:val="00B97E2D"/>
    <w:rsid w:val="00BA038A"/>
    <w:rsid w:val="00BA494C"/>
    <w:rsid w:val="00BA4D45"/>
    <w:rsid w:val="00BA73B7"/>
    <w:rsid w:val="00BB1BA8"/>
    <w:rsid w:val="00BB290A"/>
    <w:rsid w:val="00BB4A4B"/>
    <w:rsid w:val="00BB4AA7"/>
    <w:rsid w:val="00BB620A"/>
    <w:rsid w:val="00BB6AB1"/>
    <w:rsid w:val="00BB6BD1"/>
    <w:rsid w:val="00BB76AC"/>
    <w:rsid w:val="00BB77A5"/>
    <w:rsid w:val="00BC028E"/>
    <w:rsid w:val="00BC1753"/>
    <w:rsid w:val="00BC202D"/>
    <w:rsid w:val="00BC2376"/>
    <w:rsid w:val="00BC4230"/>
    <w:rsid w:val="00BC4F61"/>
    <w:rsid w:val="00BC62EB"/>
    <w:rsid w:val="00BC6FB7"/>
    <w:rsid w:val="00BC716F"/>
    <w:rsid w:val="00BD0B34"/>
    <w:rsid w:val="00BD2E8D"/>
    <w:rsid w:val="00BD5AC5"/>
    <w:rsid w:val="00BD6BE7"/>
    <w:rsid w:val="00BE0623"/>
    <w:rsid w:val="00BE0D86"/>
    <w:rsid w:val="00BE1055"/>
    <w:rsid w:val="00BE302F"/>
    <w:rsid w:val="00BE30D8"/>
    <w:rsid w:val="00BE4F40"/>
    <w:rsid w:val="00BE59DE"/>
    <w:rsid w:val="00BE6FD5"/>
    <w:rsid w:val="00BE750D"/>
    <w:rsid w:val="00BF05AE"/>
    <w:rsid w:val="00BF13C5"/>
    <w:rsid w:val="00BF180F"/>
    <w:rsid w:val="00BF2358"/>
    <w:rsid w:val="00BF58EE"/>
    <w:rsid w:val="00BF7882"/>
    <w:rsid w:val="00C01397"/>
    <w:rsid w:val="00C03D4E"/>
    <w:rsid w:val="00C05B8A"/>
    <w:rsid w:val="00C071CC"/>
    <w:rsid w:val="00C105AC"/>
    <w:rsid w:val="00C13A73"/>
    <w:rsid w:val="00C1695E"/>
    <w:rsid w:val="00C177F4"/>
    <w:rsid w:val="00C20D45"/>
    <w:rsid w:val="00C21E52"/>
    <w:rsid w:val="00C2345B"/>
    <w:rsid w:val="00C255A5"/>
    <w:rsid w:val="00C310FA"/>
    <w:rsid w:val="00C317BC"/>
    <w:rsid w:val="00C32A67"/>
    <w:rsid w:val="00C345C6"/>
    <w:rsid w:val="00C34B76"/>
    <w:rsid w:val="00C44F88"/>
    <w:rsid w:val="00C45947"/>
    <w:rsid w:val="00C4710A"/>
    <w:rsid w:val="00C509BF"/>
    <w:rsid w:val="00C524A2"/>
    <w:rsid w:val="00C5676B"/>
    <w:rsid w:val="00C57113"/>
    <w:rsid w:val="00C57404"/>
    <w:rsid w:val="00C57804"/>
    <w:rsid w:val="00C64E47"/>
    <w:rsid w:val="00C67AB3"/>
    <w:rsid w:val="00C67EB5"/>
    <w:rsid w:val="00C70AD2"/>
    <w:rsid w:val="00C7185C"/>
    <w:rsid w:val="00C73976"/>
    <w:rsid w:val="00C76790"/>
    <w:rsid w:val="00C76793"/>
    <w:rsid w:val="00C77A28"/>
    <w:rsid w:val="00C80000"/>
    <w:rsid w:val="00C81F7D"/>
    <w:rsid w:val="00C82B49"/>
    <w:rsid w:val="00C83279"/>
    <w:rsid w:val="00C83CA3"/>
    <w:rsid w:val="00C83E24"/>
    <w:rsid w:val="00C8517D"/>
    <w:rsid w:val="00C8551F"/>
    <w:rsid w:val="00C85DD9"/>
    <w:rsid w:val="00C862C6"/>
    <w:rsid w:val="00C90A47"/>
    <w:rsid w:val="00C92040"/>
    <w:rsid w:val="00C9252D"/>
    <w:rsid w:val="00C92D2B"/>
    <w:rsid w:val="00C96867"/>
    <w:rsid w:val="00C9740B"/>
    <w:rsid w:val="00CA2565"/>
    <w:rsid w:val="00CA597C"/>
    <w:rsid w:val="00CA672F"/>
    <w:rsid w:val="00CA7A0C"/>
    <w:rsid w:val="00CB3024"/>
    <w:rsid w:val="00CB34E3"/>
    <w:rsid w:val="00CB5707"/>
    <w:rsid w:val="00CB79E0"/>
    <w:rsid w:val="00CC0658"/>
    <w:rsid w:val="00CC326F"/>
    <w:rsid w:val="00CC33DB"/>
    <w:rsid w:val="00CC6182"/>
    <w:rsid w:val="00CC61AE"/>
    <w:rsid w:val="00CC6991"/>
    <w:rsid w:val="00CC704E"/>
    <w:rsid w:val="00CD167B"/>
    <w:rsid w:val="00CD17BC"/>
    <w:rsid w:val="00CD2137"/>
    <w:rsid w:val="00CD3931"/>
    <w:rsid w:val="00CD592F"/>
    <w:rsid w:val="00CD5D64"/>
    <w:rsid w:val="00CD60E0"/>
    <w:rsid w:val="00CD62A5"/>
    <w:rsid w:val="00CD74E5"/>
    <w:rsid w:val="00CE187B"/>
    <w:rsid w:val="00CE1ECA"/>
    <w:rsid w:val="00CE233B"/>
    <w:rsid w:val="00CE2C97"/>
    <w:rsid w:val="00CE5DA2"/>
    <w:rsid w:val="00CE6F0F"/>
    <w:rsid w:val="00CF1FA0"/>
    <w:rsid w:val="00CF2A3F"/>
    <w:rsid w:val="00CF597C"/>
    <w:rsid w:val="00CF5BAB"/>
    <w:rsid w:val="00D00284"/>
    <w:rsid w:val="00D006E5"/>
    <w:rsid w:val="00D05E30"/>
    <w:rsid w:val="00D06B31"/>
    <w:rsid w:val="00D0725E"/>
    <w:rsid w:val="00D10FC8"/>
    <w:rsid w:val="00D12655"/>
    <w:rsid w:val="00D132FF"/>
    <w:rsid w:val="00D1777A"/>
    <w:rsid w:val="00D222DC"/>
    <w:rsid w:val="00D22471"/>
    <w:rsid w:val="00D22CE5"/>
    <w:rsid w:val="00D31695"/>
    <w:rsid w:val="00D328A1"/>
    <w:rsid w:val="00D33240"/>
    <w:rsid w:val="00D3325B"/>
    <w:rsid w:val="00D332C8"/>
    <w:rsid w:val="00D34616"/>
    <w:rsid w:val="00D35D59"/>
    <w:rsid w:val="00D362FB"/>
    <w:rsid w:val="00D37DF5"/>
    <w:rsid w:val="00D40C54"/>
    <w:rsid w:val="00D423FF"/>
    <w:rsid w:val="00D44602"/>
    <w:rsid w:val="00D46127"/>
    <w:rsid w:val="00D5148C"/>
    <w:rsid w:val="00D51B2E"/>
    <w:rsid w:val="00D5224B"/>
    <w:rsid w:val="00D524CB"/>
    <w:rsid w:val="00D52CB1"/>
    <w:rsid w:val="00D6041D"/>
    <w:rsid w:val="00D6062B"/>
    <w:rsid w:val="00D60FF2"/>
    <w:rsid w:val="00D61738"/>
    <w:rsid w:val="00D620C4"/>
    <w:rsid w:val="00D627FA"/>
    <w:rsid w:val="00D62833"/>
    <w:rsid w:val="00D62CED"/>
    <w:rsid w:val="00D66388"/>
    <w:rsid w:val="00D667E0"/>
    <w:rsid w:val="00D66957"/>
    <w:rsid w:val="00D72051"/>
    <w:rsid w:val="00D72F3A"/>
    <w:rsid w:val="00D77DA9"/>
    <w:rsid w:val="00D8024F"/>
    <w:rsid w:val="00D8060F"/>
    <w:rsid w:val="00D80610"/>
    <w:rsid w:val="00D8343E"/>
    <w:rsid w:val="00D83EC1"/>
    <w:rsid w:val="00D843C2"/>
    <w:rsid w:val="00D85ECB"/>
    <w:rsid w:val="00D876E3"/>
    <w:rsid w:val="00D903A4"/>
    <w:rsid w:val="00D90564"/>
    <w:rsid w:val="00D911F0"/>
    <w:rsid w:val="00D92C61"/>
    <w:rsid w:val="00D94532"/>
    <w:rsid w:val="00D95F08"/>
    <w:rsid w:val="00D96BC1"/>
    <w:rsid w:val="00DA0881"/>
    <w:rsid w:val="00DA0C23"/>
    <w:rsid w:val="00DA36AF"/>
    <w:rsid w:val="00DA5DD4"/>
    <w:rsid w:val="00DA66BD"/>
    <w:rsid w:val="00DA72E2"/>
    <w:rsid w:val="00DB17F0"/>
    <w:rsid w:val="00DB1AF9"/>
    <w:rsid w:val="00DB4BB6"/>
    <w:rsid w:val="00DB51B0"/>
    <w:rsid w:val="00DB7B0E"/>
    <w:rsid w:val="00DB7D73"/>
    <w:rsid w:val="00DC0B80"/>
    <w:rsid w:val="00DC4E58"/>
    <w:rsid w:val="00DC7240"/>
    <w:rsid w:val="00DD221F"/>
    <w:rsid w:val="00DD48ED"/>
    <w:rsid w:val="00DD64C7"/>
    <w:rsid w:val="00DD70C5"/>
    <w:rsid w:val="00DE080C"/>
    <w:rsid w:val="00DE0E8F"/>
    <w:rsid w:val="00DE13F2"/>
    <w:rsid w:val="00DE1E21"/>
    <w:rsid w:val="00DE2A61"/>
    <w:rsid w:val="00DE4387"/>
    <w:rsid w:val="00DE6E37"/>
    <w:rsid w:val="00DE7ACA"/>
    <w:rsid w:val="00DE7B99"/>
    <w:rsid w:val="00DF160C"/>
    <w:rsid w:val="00DF175B"/>
    <w:rsid w:val="00DF3FAC"/>
    <w:rsid w:val="00DF46A3"/>
    <w:rsid w:val="00DF4DB4"/>
    <w:rsid w:val="00E01F25"/>
    <w:rsid w:val="00E05829"/>
    <w:rsid w:val="00E05A8C"/>
    <w:rsid w:val="00E05CB4"/>
    <w:rsid w:val="00E06D89"/>
    <w:rsid w:val="00E07E3C"/>
    <w:rsid w:val="00E11CA1"/>
    <w:rsid w:val="00E13CD4"/>
    <w:rsid w:val="00E17ACC"/>
    <w:rsid w:val="00E20C4B"/>
    <w:rsid w:val="00E22F83"/>
    <w:rsid w:val="00E230CC"/>
    <w:rsid w:val="00E2498F"/>
    <w:rsid w:val="00E25D29"/>
    <w:rsid w:val="00E27AF2"/>
    <w:rsid w:val="00E3036B"/>
    <w:rsid w:val="00E31C47"/>
    <w:rsid w:val="00E35DF1"/>
    <w:rsid w:val="00E36823"/>
    <w:rsid w:val="00E4114E"/>
    <w:rsid w:val="00E465F2"/>
    <w:rsid w:val="00E50B2B"/>
    <w:rsid w:val="00E53204"/>
    <w:rsid w:val="00E53864"/>
    <w:rsid w:val="00E562D6"/>
    <w:rsid w:val="00E56FE4"/>
    <w:rsid w:val="00E5743A"/>
    <w:rsid w:val="00E603BA"/>
    <w:rsid w:val="00E62ABE"/>
    <w:rsid w:val="00E64900"/>
    <w:rsid w:val="00E6570C"/>
    <w:rsid w:val="00E723C3"/>
    <w:rsid w:val="00E724D0"/>
    <w:rsid w:val="00E77FEE"/>
    <w:rsid w:val="00E82FA8"/>
    <w:rsid w:val="00E87AB1"/>
    <w:rsid w:val="00E90140"/>
    <w:rsid w:val="00E918CD"/>
    <w:rsid w:val="00E91C44"/>
    <w:rsid w:val="00E925F2"/>
    <w:rsid w:val="00E94B2D"/>
    <w:rsid w:val="00E965F2"/>
    <w:rsid w:val="00EA0CF2"/>
    <w:rsid w:val="00EA1447"/>
    <w:rsid w:val="00EA175A"/>
    <w:rsid w:val="00EA4584"/>
    <w:rsid w:val="00EA4DD7"/>
    <w:rsid w:val="00EA6E67"/>
    <w:rsid w:val="00EA7B70"/>
    <w:rsid w:val="00EB20A6"/>
    <w:rsid w:val="00EB22C2"/>
    <w:rsid w:val="00EB2D7F"/>
    <w:rsid w:val="00EB3D31"/>
    <w:rsid w:val="00EB7BBB"/>
    <w:rsid w:val="00EC162B"/>
    <w:rsid w:val="00EC1820"/>
    <w:rsid w:val="00EC2F4D"/>
    <w:rsid w:val="00EC4A8C"/>
    <w:rsid w:val="00EC627D"/>
    <w:rsid w:val="00EC6F1F"/>
    <w:rsid w:val="00ED01F0"/>
    <w:rsid w:val="00ED06D5"/>
    <w:rsid w:val="00ED09EA"/>
    <w:rsid w:val="00ED0E08"/>
    <w:rsid w:val="00ED2ACF"/>
    <w:rsid w:val="00ED2D22"/>
    <w:rsid w:val="00ED3EFC"/>
    <w:rsid w:val="00ED7CD8"/>
    <w:rsid w:val="00EE0076"/>
    <w:rsid w:val="00EE042E"/>
    <w:rsid w:val="00EE1B57"/>
    <w:rsid w:val="00EE3792"/>
    <w:rsid w:val="00EE3FB0"/>
    <w:rsid w:val="00EE4451"/>
    <w:rsid w:val="00EE46BC"/>
    <w:rsid w:val="00EE5C24"/>
    <w:rsid w:val="00EE7B91"/>
    <w:rsid w:val="00EF19B0"/>
    <w:rsid w:val="00EF280D"/>
    <w:rsid w:val="00EF39A9"/>
    <w:rsid w:val="00EF63C9"/>
    <w:rsid w:val="00F019A4"/>
    <w:rsid w:val="00F03120"/>
    <w:rsid w:val="00F03A09"/>
    <w:rsid w:val="00F04A4B"/>
    <w:rsid w:val="00F04F8E"/>
    <w:rsid w:val="00F06CB4"/>
    <w:rsid w:val="00F06F47"/>
    <w:rsid w:val="00F12F7B"/>
    <w:rsid w:val="00F15853"/>
    <w:rsid w:val="00F15E2F"/>
    <w:rsid w:val="00F16478"/>
    <w:rsid w:val="00F16B7F"/>
    <w:rsid w:val="00F17CE7"/>
    <w:rsid w:val="00F203D2"/>
    <w:rsid w:val="00F21FA4"/>
    <w:rsid w:val="00F2305C"/>
    <w:rsid w:val="00F25418"/>
    <w:rsid w:val="00F26B63"/>
    <w:rsid w:val="00F27CDB"/>
    <w:rsid w:val="00F31740"/>
    <w:rsid w:val="00F35962"/>
    <w:rsid w:val="00F36C41"/>
    <w:rsid w:val="00F3780D"/>
    <w:rsid w:val="00F400C0"/>
    <w:rsid w:val="00F42003"/>
    <w:rsid w:val="00F425F3"/>
    <w:rsid w:val="00F4260C"/>
    <w:rsid w:val="00F43A2A"/>
    <w:rsid w:val="00F47731"/>
    <w:rsid w:val="00F50B91"/>
    <w:rsid w:val="00F513DA"/>
    <w:rsid w:val="00F542C2"/>
    <w:rsid w:val="00F54871"/>
    <w:rsid w:val="00F566F0"/>
    <w:rsid w:val="00F568FC"/>
    <w:rsid w:val="00F5766C"/>
    <w:rsid w:val="00F62BEF"/>
    <w:rsid w:val="00F63A88"/>
    <w:rsid w:val="00F63AE9"/>
    <w:rsid w:val="00F64B34"/>
    <w:rsid w:val="00F67133"/>
    <w:rsid w:val="00F75DED"/>
    <w:rsid w:val="00F75F0F"/>
    <w:rsid w:val="00F83CFF"/>
    <w:rsid w:val="00F845A3"/>
    <w:rsid w:val="00F85124"/>
    <w:rsid w:val="00F86961"/>
    <w:rsid w:val="00F86A91"/>
    <w:rsid w:val="00F86FDC"/>
    <w:rsid w:val="00F909DB"/>
    <w:rsid w:val="00F90CC9"/>
    <w:rsid w:val="00F90E4D"/>
    <w:rsid w:val="00F917EA"/>
    <w:rsid w:val="00F93EF0"/>
    <w:rsid w:val="00F94899"/>
    <w:rsid w:val="00F94AB6"/>
    <w:rsid w:val="00F95560"/>
    <w:rsid w:val="00F9560C"/>
    <w:rsid w:val="00F95D13"/>
    <w:rsid w:val="00FA1522"/>
    <w:rsid w:val="00FA22FD"/>
    <w:rsid w:val="00FA577D"/>
    <w:rsid w:val="00FA5E0E"/>
    <w:rsid w:val="00FB4ECF"/>
    <w:rsid w:val="00FB51FF"/>
    <w:rsid w:val="00FC7083"/>
    <w:rsid w:val="00FD067C"/>
    <w:rsid w:val="00FD06F9"/>
    <w:rsid w:val="00FD149E"/>
    <w:rsid w:val="00FD2FCB"/>
    <w:rsid w:val="00FD688A"/>
    <w:rsid w:val="00FD6E81"/>
    <w:rsid w:val="00FD765D"/>
    <w:rsid w:val="00FD76F1"/>
    <w:rsid w:val="00FD7FE9"/>
    <w:rsid w:val="00FE0206"/>
    <w:rsid w:val="00FE0E0A"/>
    <w:rsid w:val="00FE5DA1"/>
    <w:rsid w:val="00FE6E60"/>
    <w:rsid w:val="00FF01D1"/>
    <w:rsid w:val="00FF087F"/>
    <w:rsid w:val="00FF1300"/>
    <w:rsid w:val="00FF19E6"/>
    <w:rsid w:val="00FF2B16"/>
    <w:rsid w:val="00FF4BB1"/>
    <w:rsid w:val="00FF6739"/>
    <w:rsid w:val="00FF68B1"/>
    <w:rsid w:val="00FF6FBB"/>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A3483"/>
  <w15:docId w15:val="{D33B5E0D-2FB9-4F52-BA15-36BDE07E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EC"/>
    <w:pPr>
      <w:spacing w:after="0" w:line="240" w:lineRule="auto"/>
      <w:jc w:val="both"/>
    </w:pPr>
  </w:style>
  <w:style w:type="paragraph" w:styleId="Heading1">
    <w:name w:val="heading 1"/>
    <w:basedOn w:val="Normal"/>
    <w:next w:val="Normal"/>
    <w:link w:val="Heading1Char"/>
    <w:uiPriority w:val="9"/>
    <w:qFormat/>
    <w:rsid w:val="008F08EC"/>
    <w:pPr>
      <w:keepNext/>
      <w:keepLines/>
      <w:spacing w:before="48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8F08EC"/>
    <w:pPr>
      <w:keepNext/>
      <w:keepLines/>
      <w:outlineLvl w:val="1"/>
    </w:pPr>
    <w:rPr>
      <w:rFonts w:eastAsiaTheme="majorEastAsia" w:cstheme="majorBidi"/>
      <w:b/>
      <w:bCs/>
      <w:sz w:val="24"/>
      <w:szCs w:val="26"/>
      <w:u w:val="single"/>
    </w:rPr>
  </w:style>
  <w:style w:type="paragraph" w:styleId="Heading3">
    <w:name w:val="heading 3"/>
    <w:basedOn w:val="Normal"/>
    <w:next w:val="Normal"/>
    <w:link w:val="Heading3Char"/>
    <w:uiPriority w:val="9"/>
    <w:unhideWhenUsed/>
    <w:qFormat/>
    <w:rsid w:val="00471B66"/>
    <w:pPr>
      <w:keepNext/>
      <w:keepLines/>
      <w:numPr>
        <w:numId w:val="2"/>
      </w:numPr>
      <w:jc w:val="left"/>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8EC"/>
    <w:rPr>
      <w:rFonts w:eastAsiaTheme="majorEastAsia" w:cstheme="majorBidi"/>
      <w:b/>
      <w:bCs/>
      <w:caps/>
      <w:sz w:val="28"/>
      <w:szCs w:val="28"/>
    </w:rPr>
  </w:style>
  <w:style w:type="character" w:customStyle="1" w:styleId="Heading2Char">
    <w:name w:val="Heading 2 Char"/>
    <w:basedOn w:val="DefaultParagraphFont"/>
    <w:link w:val="Heading2"/>
    <w:uiPriority w:val="9"/>
    <w:rsid w:val="008F08EC"/>
    <w:rPr>
      <w:rFonts w:eastAsiaTheme="majorEastAsia" w:cstheme="majorBidi"/>
      <w:b/>
      <w:bCs/>
      <w:sz w:val="24"/>
      <w:szCs w:val="26"/>
      <w:u w:val="single"/>
    </w:rPr>
  </w:style>
  <w:style w:type="paragraph" w:styleId="NoSpacing">
    <w:name w:val="No Spacing"/>
    <w:uiPriority w:val="1"/>
    <w:qFormat/>
    <w:rsid w:val="008F08EC"/>
    <w:pPr>
      <w:spacing w:after="0" w:line="240" w:lineRule="auto"/>
    </w:pPr>
  </w:style>
  <w:style w:type="paragraph" w:styleId="Header">
    <w:name w:val="header"/>
    <w:basedOn w:val="Normal"/>
    <w:link w:val="HeaderChar"/>
    <w:uiPriority w:val="99"/>
    <w:unhideWhenUsed/>
    <w:rsid w:val="0084733C"/>
    <w:pPr>
      <w:tabs>
        <w:tab w:val="center" w:pos="4680"/>
        <w:tab w:val="right" w:pos="9360"/>
      </w:tabs>
    </w:pPr>
  </w:style>
  <w:style w:type="character" w:customStyle="1" w:styleId="HeaderChar">
    <w:name w:val="Header Char"/>
    <w:basedOn w:val="DefaultParagraphFont"/>
    <w:link w:val="Header"/>
    <w:uiPriority w:val="99"/>
    <w:rsid w:val="0084733C"/>
  </w:style>
  <w:style w:type="paragraph" w:styleId="Footer">
    <w:name w:val="footer"/>
    <w:basedOn w:val="Normal"/>
    <w:link w:val="FooterChar"/>
    <w:uiPriority w:val="99"/>
    <w:unhideWhenUsed/>
    <w:rsid w:val="0084733C"/>
    <w:pPr>
      <w:tabs>
        <w:tab w:val="center" w:pos="4680"/>
        <w:tab w:val="right" w:pos="9360"/>
      </w:tabs>
    </w:pPr>
  </w:style>
  <w:style w:type="character" w:customStyle="1" w:styleId="FooterChar">
    <w:name w:val="Footer Char"/>
    <w:basedOn w:val="DefaultParagraphFont"/>
    <w:link w:val="Footer"/>
    <w:uiPriority w:val="99"/>
    <w:rsid w:val="0084733C"/>
  </w:style>
  <w:style w:type="paragraph" w:styleId="ListParagraph">
    <w:name w:val="List Paragraph"/>
    <w:basedOn w:val="Normal"/>
    <w:uiPriority w:val="34"/>
    <w:qFormat/>
    <w:rsid w:val="00560C4B"/>
    <w:pPr>
      <w:ind w:left="720"/>
      <w:contextualSpacing/>
    </w:pPr>
  </w:style>
  <w:style w:type="paragraph" w:customStyle="1" w:styleId="Default">
    <w:name w:val="Default"/>
    <w:rsid w:val="00560C4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1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93"/>
    <w:rPr>
      <w:rFonts w:ascii="Segoe UI" w:hAnsi="Segoe UI" w:cs="Segoe UI"/>
      <w:sz w:val="18"/>
      <w:szCs w:val="18"/>
    </w:rPr>
  </w:style>
  <w:style w:type="paragraph" w:styleId="FootnoteText">
    <w:name w:val="footnote text"/>
    <w:basedOn w:val="Normal"/>
    <w:link w:val="FootnoteTextChar"/>
    <w:unhideWhenUsed/>
    <w:rsid w:val="00471B66"/>
    <w:rPr>
      <w:sz w:val="20"/>
      <w:szCs w:val="20"/>
    </w:rPr>
  </w:style>
  <w:style w:type="character" w:customStyle="1" w:styleId="FootnoteTextChar">
    <w:name w:val="Footnote Text Char"/>
    <w:basedOn w:val="DefaultParagraphFont"/>
    <w:link w:val="FootnoteText"/>
    <w:rsid w:val="00705B39"/>
    <w:rPr>
      <w:sz w:val="20"/>
      <w:szCs w:val="20"/>
    </w:rPr>
  </w:style>
  <w:style w:type="character" w:styleId="FootnoteReference">
    <w:name w:val="footnote reference"/>
    <w:basedOn w:val="DefaultParagraphFont"/>
    <w:uiPriority w:val="99"/>
    <w:semiHidden/>
    <w:unhideWhenUsed/>
    <w:rsid w:val="00705B39"/>
    <w:rPr>
      <w:vertAlign w:val="superscript"/>
    </w:rPr>
  </w:style>
  <w:style w:type="paragraph" w:styleId="TOCHeading">
    <w:name w:val="TOC Heading"/>
    <w:basedOn w:val="Heading1"/>
    <w:next w:val="Normal"/>
    <w:uiPriority w:val="39"/>
    <w:unhideWhenUsed/>
    <w:qFormat/>
    <w:rsid w:val="00471B66"/>
    <w:pPr>
      <w:outlineLvl w:val="9"/>
    </w:pPr>
    <w:rPr>
      <w:lang w:eastAsia="ja-JP"/>
    </w:rPr>
  </w:style>
  <w:style w:type="paragraph" w:styleId="TOC1">
    <w:name w:val="toc 1"/>
    <w:basedOn w:val="Normal"/>
    <w:next w:val="Normal"/>
    <w:link w:val="TOC1Char"/>
    <w:autoRedefine/>
    <w:uiPriority w:val="39"/>
    <w:unhideWhenUsed/>
    <w:rsid w:val="00471B66"/>
    <w:pPr>
      <w:spacing w:after="100"/>
    </w:pPr>
  </w:style>
  <w:style w:type="paragraph" w:styleId="TOC2">
    <w:name w:val="toc 2"/>
    <w:basedOn w:val="Normal"/>
    <w:next w:val="Normal"/>
    <w:autoRedefine/>
    <w:uiPriority w:val="39"/>
    <w:unhideWhenUsed/>
    <w:rsid w:val="00BE4F40"/>
    <w:pPr>
      <w:spacing w:after="100"/>
      <w:ind w:left="220"/>
    </w:pPr>
  </w:style>
  <w:style w:type="character" w:styleId="Hyperlink">
    <w:name w:val="Hyperlink"/>
    <w:basedOn w:val="DefaultParagraphFont"/>
    <w:uiPriority w:val="99"/>
    <w:unhideWhenUsed/>
    <w:rsid w:val="00BE4F40"/>
    <w:rPr>
      <w:color w:val="0000FF" w:themeColor="hyperlink"/>
      <w:u w:val="single"/>
    </w:rPr>
  </w:style>
  <w:style w:type="character" w:customStyle="1" w:styleId="apple-converted-space">
    <w:name w:val="apple-converted-space"/>
    <w:basedOn w:val="DefaultParagraphFont"/>
    <w:rsid w:val="00337C7E"/>
  </w:style>
  <w:style w:type="paragraph" w:styleId="NormalWeb">
    <w:name w:val="Normal (Web)"/>
    <w:basedOn w:val="Normal"/>
    <w:uiPriority w:val="99"/>
    <w:semiHidden/>
    <w:unhideWhenUsed/>
    <w:rsid w:val="00337C7E"/>
    <w:pPr>
      <w:spacing w:before="100" w:beforeAutospacing="1" w:after="100" w:afterAutospacing="1"/>
      <w:jc w:val="left"/>
    </w:pPr>
    <w:rPr>
      <w:rFonts w:ascii="Times New Roman" w:eastAsia="Times New Roman" w:hAnsi="Times New Roman" w:cs="Times New Roman"/>
      <w:sz w:val="24"/>
      <w:szCs w:val="24"/>
    </w:rPr>
  </w:style>
  <w:style w:type="character" w:customStyle="1" w:styleId="TOC1Char">
    <w:name w:val="TOC 1 Char"/>
    <w:basedOn w:val="DefaultParagraphFont"/>
    <w:link w:val="TOC1"/>
    <w:uiPriority w:val="39"/>
    <w:rsid w:val="0029574B"/>
  </w:style>
  <w:style w:type="paragraph" w:styleId="EndnoteText">
    <w:name w:val="endnote text"/>
    <w:basedOn w:val="Normal"/>
    <w:link w:val="EndnoteTextChar"/>
    <w:unhideWhenUsed/>
    <w:rsid w:val="00D5224B"/>
    <w:rPr>
      <w:sz w:val="20"/>
      <w:szCs w:val="20"/>
    </w:rPr>
  </w:style>
  <w:style w:type="character" w:customStyle="1" w:styleId="EndnoteTextChar">
    <w:name w:val="Endnote Text Char"/>
    <w:basedOn w:val="DefaultParagraphFont"/>
    <w:link w:val="EndnoteText"/>
    <w:rsid w:val="00D5224B"/>
    <w:rPr>
      <w:sz w:val="20"/>
      <w:szCs w:val="20"/>
    </w:rPr>
  </w:style>
  <w:style w:type="character" w:customStyle="1" w:styleId="Heading3Char">
    <w:name w:val="Heading 3 Char"/>
    <w:basedOn w:val="DefaultParagraphFont"/>
    <w:link w:val="Heading3"/>
    <w:uiPriority w:val="9"/>
    <w:rsid w:val="00471B66"/>
    <w:rPr>
      <w:rFonts w:eastAsiaTheme="majorEastAsia" w:cstheme="majorBidi"/>
      <w:bCs/>
      <w:u w:val="single"/>
    </w:rPr>
  </w:style>
  <w:style w:type="paragraph" w:styleId="BodyText">
    <w:name w:val="Body Text"/>
    <w:basedOn w:val="Normal"/>
    <w:link w:val="BodyTextChar"/>
    <w:uiPriority w:val="99"/>
    <w:semiHidden/>
    <w:unhideWhenUsed/>
    <w:rsid w:val="00471B66"/>
  </w:style>
  <w:style w:type="character" w:customStyle="1" w:styleId="BodyTextChar">
    <w:name w:val="Body Text Char"/>
    <w:basedOn w:val="DefaultParagraphFont"/>
    <w:link w:val="BodyText"/>
    <w:uiPriority w:val="99"/>
    <w:semiHidden/>
    <w:rsid w:val="00471B66"/>
  </w:style>
  <w:style w:type="table" w:styleId="MediumShading2-Accent1">
    <w:name w:val="Medium Shading 2 Accent 1"/>
    <w:basedOn w:val="TableNormal"/>
    <w:uiPriority w:val="64"/>
    <w:rsid w:val="00471B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471B66"/>
    <w:rPr>
      <w:sz w:val="16"/>
      <w:szCs w:val="16"/>
    </w:rPr>
  </w:style>
  <w:style w:type="paragraph" w:styleId="CommentText">
    <w:name w:val="annotation text"/>
    <w:basedOn w:val="Normal"/>
    <w:link w:val="CommentTextChar"/>
    <w:uiPriority w:val="99"/>
    <w:semiHidden/>
    <w:unhideWhenUsed/>
    <w:rsid w:val="00471B66"/>
    <w:rPr>
      <w:sz w:val="20"/>
      <w:szCs w:val="20"/>
    </w:rPr>
  </w:style>
  <w:style w:type="character" w:customStyle="1" w:styleId="CommentTextChar">
    <w:name w:val="Comment Text Char"/>
    <w:basedOn w:val="DefaultParagraphFont"/>
    <w:link w:val="CommentText"/>
    <w:uiPriority w:val="99"/>
    <w:semiHidden/>
    <w:rsid w:val="00471B66"/>
    <w:rPr>
      <w:sz w:val="20"/>
      <w:szCs w:val="20"/>
    </w:rPr>
  </w:style>
  <w:style w:type="paragraph" w:styleId="CommentSubject">
    <w:name w:val="annotation subject"/>
    <w:basedOn w:val="CommentText"/>
    <w:next w:val="CommentText"/>
    <w:link w:val="CommentSubjectChar"/>
    <w:uiPriority w:val="99"/>
    <w:semiHidden/>
    <w:unhideWhenUsed/>
    <w:rsid w:val="00471B66"/>
    <w:rPr>
      <w:b/>
      <w:bCs/>
    </w:rPr>
  </w:style>
  <w:style w:type="character" w:customStyle="1" w:styleId="CommentSubjectChar">
    <w:name w:val="Comment Subject Char"/>
    <w:basedOn w:val="CommentTextChar"/>
    <w:link w:val="CommentSubject"/>
    <w:uiPriority w:val="99"/>
    <w:semiHidden/>
    <w:rsid w:val="00471B66"/>
    <w:rPr>
      <w:b/>
      <w:bCs/>
      <w:sz w:val="20"/>
      <w:szCs w:val="20"/>
    </w:rPr>
  </w:style>
  <w:style w:type="paragraph" w:styleId="BodyText3">
    <w:name w:val="Body Text 3"/>
    <w:basedOn w:val="Normal"/>
    <w:link w:val="BodyText3Char"/>
    <w:uiPriority w:val="99"/>
    <w:semiHidden/>
    <w:unhideWhenUsed/>
    <w:rsid w:val="00471B66"/>
    <w:rPr>
      <w:sz w:val="16"/>
      <w:szCs w:val="16"/>
    </w:rPr>
  </w:style>
  <w:style w:type="character" w:customStyle="1" w:styleId="BodyText3Char">
    <w:name w:val="Body Text 3 Char"/>
    <w:basedOn w:val="DefaultParagraphFont"/>
    <w:link w:val="BodyText3"/>
    <w:uiPriority w:val="99"/>
    <w:semiHidden/>
    <w:rsid w:val="00471B66"/>
    <w:rPr>
      <w:sz w:val="16"/>
      <w:szCs w:val="16"/>
    </w:rPr>
  </w:style>
  <w:style w:type="table" w:styleId="TableGrid">
    <w:name w:val="Table Grid"/>
    <w:basedOn w:val="TableNormal"/>
    <w:uiPriority w:val="59"/>
    <w:rsid w:val="0047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471B66"/>
    <w:rPr>
      <w:vertAlign w:val="superscript"/>
    </w:rPr>
  </w:style>
  <w:style w:type="paragraph" w:styleId="Title">
    <w:name w:val="Title"/>
    <w:basedOn w:val="Normal"/>
    <w:next w:val="Normal"/>
    <w:link w:val="TitleChar"/>
    <w:uiPriority w:val="10"/>
    <w:qFormat/>
    <w:rsid w:val="00471B66"/>
    <w:pPr>
      <w:pBdr>
        <w:bottom w:val="single" w:sz="8" w:space="4" w:color="4F81BD" w:themeColor="accent1"/>
      </w:pBd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471B66"/>
    <w:rPr>
      <w:rFonts w:eastAsiaTheme="majorEastAsia" w:cstheme="majorBidi"/>
      <w:b/>
      <w:spacing w:val="5"/>
      <w:kern w:val="28"/>
      <w:sz w:val="28"/>
      <w:szCs w:val="52"/>
    </w:rPr>
  </w:style>
  <w:style w:type="paragraph" w:customStyle="1" w:styleId="Reportbody">
    <w:name w:val="Report body"/>
    <w:link w:val="ReportbodyChar"/>
    <w:qFormat/>
    <w:rsid w:val="00471B66"/>
    <w:pPr>
      <w:autoSpaceDE w:val="0"/>
      <w:autoSpaceDN w:val="0"/>
      <w:adjustRightInd w:val="0"/>
      <w:spacing w:after="0" w:line="300" w:lineRule="auto"/>
    </w:pPr>
    <w:rPr>
      <w:rFonts w:ascii="Times New Roman" w:eastAsia="Times New Roman" w:hAnsi="Times New Roman" w:cs="Times New Roman"/>
      <w:sz w:val="23"/>
      <w:szCs w:val="24"/>
    </w:rPr>
  </w:style>
  <w:style w:type="character" w:customStyle="1" w:styleId="ReportbodyChar">
    <w:name w:val="Report body Char"/>
    <w:link w:val="Reportbody"/>
    <w:rsid w:val="00471B66"/>
    <w:rPr>
      <w:rFonts w:ascii="Times New Roman" w:eastAsia="Times New Roman" w:hAnsi="Times New Roman" w:cs="Times New Roman"/>
      <w:sz w:val="23"/>
      <w:szCs w:val="24"/>
    </w:rPr>
  </w:style>
  <w:style w:type="paragraph" w:styleId="TOC3">
    <w:name w:val="toc 3"/>
    <w:basedOn w:val="Normal"/>
    <w:next w:val="Normal"/>
    <w:autoRedefine/>
    <w:uiPriority w:val="39"/>
    <w:unhideWhenUsed/>
    <w:rsid w:val="00471B66"/>
    <w:pPr>
      <w:spacing w:after="100"/>
      <w:ind w:left="440"/>
    </w:pPr>
  </w:style>
  <w:style w:type="character" w:styleId="PlaceholderText">
    <w:name w:val="Placeholder Text"/>
    <w:basedOn w:val="DefaultParagraphFont"/>
    <w:uiPriority w:val="99"/>
    <w:semiHidden/>
    <w:rsid w:val="00471B66"/>
    <w:rPr>
      <w:color w:val="808080"/>
    </w:rPr>
  </w:style>
  <w:style w:type="paragraph" w:customStyle="1" w:styleId="BasicParagraph">
    <w:name w:val="[Basic Paragraph]"/>
    <w:basedOn w:val="Normal"/>
    <w:uiPriority w:val="99"/>
    <w:rsid w:val="00471B66"/>
    <w:pPr>
      <w:widowControl w:val="0"/>
      <w:autoSpaceDE w:val="0"/>
      <w:autoSpaceDN w:val="0"/>
      <w:adjustRightInd w:val="0"/>
      <w:spacing w:line="288" w:lineRule="auto"/>
      <w:jc w:val="left"/>
      <w:textAlignment w:val="center"/>
    </w:pPr>
    <w:rPr>
      <w:rFonts w:ascii="Times-Roman" w:eastAsia="Cambria" w:hAnsi="Times-Roman" w:cs="Times-Roman"/>
      <w:color w:val="000000"/>
      <w:sz w:val="24"/>
      <w:szCs w:val="24"/>
    </w:rPr>
  </w:style>
  <w:style w:type="paragraph" w:customStyle="1" w:styleId="subhead">
    <w:name w:val="subhead"/>
    <w:basedOn w:val="Normal"/>
    <w:uiPriority w:val="99"/>
    <w:rsid w:val="00471B66"/>
    <w:pPr>
      <w:widowControl w:val="0"/>
      <w:autoSpaceDE w:val="0"/>
      <w:autoSpaceDN w:val="0"/>
      <w:adjustRightInd w:val="0"/>
      <w:spacing w:line="460" w:lineRule="atLeast"/>
      <w:jc w:val="left"/>
      <w:textAlignment w:val="center"/>
    </w:pPr>
    <w:rPr>
      <w:rFonts w:ascii="FranklinGothic-Demi" w:eastAsia="Cambria" w:hAnsi="FranklinGothic-Demi" w:cs="FranklinGothic-Demi"/>
      <w:color w:val="000000"/>
      <w:spacing w:val="7"/>
      <w:sz w:val="30"/>
      <w:szCs w:val="30"/>
    </w:rPr>
  </w:style>
  <w:style w:type="paragraph" w:styleId="Revision">
    <w:name w:val="Revision"/>
    <w:hidden/>
    <w:uiPriority w:val="99"/>
    <w:semiHidden/>
    <w:rsid w:val="00A50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043">
      <w:bodyDiv w:val="1"/>
      <w:marLeft w:val="0"/>
      <w:marRight w:val="0"/>
      <w:marTop w:val="0"/>
      <w:marBottom w:val="0"/>
      <w:divBdr>
        <w:top w:val="none" w:sz="0" w:space="0" w:color="auto"/>
        <w:left w:val="none" w:sz="0" w:space="0" w:color="auto"/>
        <w:bottom w:val="none" w:sz="0" w:space="0" w:color="auto"/>
        <w:right w:val="none" w:sz="0" w:space="0" w:color="auto"/>
      </w:divBdr>
    </w:div>
    <w:div w:id="157620984">
      <w:bodyDiv w:val="1"/>
      <w:marLeft w:val="0"/>
      <w:marRight w:val="0"/>
      <w:marTop w:val="0"/>
      <w:marBottom w:val="0"/>
      <w:divBdr>
        <w:top w:val="none" w:sz="0" w:space="0" w:color="auto"/>
        <w:left w:val="none" w:sz="0" w:space="0" w:color="auto"/>
        <w:bottom w:val="none" w:sz="0" w:space="0" w:color="auto"/>
        <w:right w:val="none" w:sz="0" w:space="0" w:color="auto"/>
      </w:divBdr>
    </w:div>
    <w:div w:id="426925537">
      <w:bodyDiv w:val="1"/>
      <w:marLeft w:val="0"/>
      <w:marRight w:val="0"/>
      <w:marTop w:val="0"/>
      <w:marBottom w:val="0"/>
      <w:divBdr>
        <w:top w:val="none" w:sz="0" w:space="0" w:color="auto"/>
        <w:left w:val="none" w:sz="0" w:space="0" w:color="auto"/>
        <w:bottom w:val="none" w:sz="0" w:space="0" w:color="auto"/>
        <w:right w:val="none" w:sz="0" w:space="0" w:color="auto"/>
      </w:divBdr>
    </w:div>
    <w:div w:id="455487347">
      <w:bodyDiv w:val="1"/>
      <w:marLeft w:val="0"/>
      <w:marRight w:val="0"/>
      <w:marTop w:val="0"/>
      <w:marBottom w:val="0"/>
      <w:divBdr>
        <w:top w:val="none" w:sz="0" w:space="0" w:color="auto"/>
        <w:left w:val="none" w:sz="0" w:space="0" w:color="auto"/>
        <w:bottom w:val="none" w:sz="0" w:space="0" w:color="auto"/>
        <w:right w:val="none" w:sz="0" w:space="0" w:color="auto"/>
      </w:divBdr>
    </w:div>
    <w:div w:id="610279600">
      <w:bodyDiv w:val="1"/>
      <w:marLeft w:val="0"/>
      <w:marRight w:val="0"/>
      <w:marTop w:val="0"/>
      <w:marBottom w:val="0"/>
      <w:divBdr>
        <w:top w:val="none" w:sz="0" w:space="0" w:color="auto"/>
        <w:left w:val="none" w:sz="0" w:space="0" w:color="auto"/>
        <w:bottom w:val="none" w:sz="0" w:space="0" w:color="auto"/>
        <w:right w:val="none" w:sz="0" w:space="0" w:color="auto"/>
      </w:divBdr>
    </w:div>
    <w:div w:id="677926176">
      <w:bodyDiv w:val="1"/>
      <w:marLeft w:val="0"/>
      <w:marRight w:val="0"/>
      <w:marTop w:val="0"/>
      <w:marBottom w:val="0"/>
      <w:divBdr>
        <w:top w:val="none" w:sz="0" w:space="0" w:color="auto"/>
        <w:left w:val="none" w:sz="0" w:space="0" w:color="auto"/>
        <w:bottom w:val="none" w:sz="0" w:space="0" w:color="auto"/>
        <w:right w:val="none" w:sz="0" w:space="0" w:color="auto"/>
      </w:divBdr>
    </w:div>
    <w:div w:id="700208224">
      <w:bodyDiv w:val="1"/>
      <w:marLeft w:val="0"/>
      <w:marRight w:val="0"/>
      <w:marTop w:val="0"/>
      <w:marBottom w:val="0"/>
      <w:divBdr>
        <w:top w:val="none" w:sz="0" w:space="0" w:color="auto"/>
        <w:left w:val="none" w:sz="0" w:space="0" w:color="auto"/>
        <w:bottom w:val="none" w:sz="0" w:space="0" w:color="auto"/>
        <w:right w:val="none" w:sz="0" w:space="0" w:color="auto"/>
      </w:divBdr>
    </w:div>
    <w:div w:id="821047547">
      <w:bodyDiv w:val="1"/>
      <w:marLeft w:val="0"/>
      <w:marRight w:val="0"/>
      <w:marTop w:val="0"/>
      <w:marBottom w:val="0"/>
      <w:divBdr>
        <w:top w:val="none" w:sz="0" w:space="0" w:color="auto"/>
        <w:left w:val="none" w:sz="0" w:space="0" w:color="auto"/>
        <w:bottom w:val="none" w:sz="0" w:space="0" w:color="auto"/>
        <w:right w:val="none" w:sz="0" w:space="0" w:color="auto"/>
      </w:divBdr>
    </w:div>
    <w:div w:id="1021779004">
      <w:bodyDiv w:val="1"/>
      <w:marLeft w:val="0"/>
      <w:marRight w:val="0"/>
      <w:marTop w:val="0"/>
      <w:marBottom w:val="0"/>
      <w:divBdr>
        <w:top w:val="none" w:sz="0" w:space="0" w:color="auto"/>
        <w:left w:val="none" w:sz="0" w:space="0" w:color="auto"/>
        <w:bottom w:val="none" w:sz="0" w:space="0" w:color="auto"/>
        <w:right w:val="none" w:sz="0" w:space="0" w:color="auto"/>
      </w:divBdr>
    </w:div>
    <w:div w:id="1062367762">
      <w:bodyDiv w:val="1"/>
      <w:marLeft w:val="0"/>
      <w:marRight w:val="0"/>
      <w:marTop w:val="0"/>
      <w:marBottom w:val="0"/>
      <w:divBdr>
        <w:top w:val="none" w:sz="0" w:space="0" w:color="auto"/>
        <w:left w:val="none" w:sz="0" w:space="0" w:color="auto"/>
        <w:bottom w:val="none" w:sz="0" w:space="0" w:color="auto"/>
        <w:right w:val="none" w:sz="0" w:space="0" w:color="auto"/>
      </w:divBdr>
    </w:div>
    <w:div w:id="1186018196">
      <w:bodyDiv w:val="1"/>
      <w:marLeft w:val="0"/>
      <w:marRight w:val="0"/>
      <w:marTop w:val="0"/>
      <w:marBottom w:val="0"/>
      <w:divBdr>
        <w:top w:val="none" w:sz="0" w:space="0" w:color="auto"/>
        <w:left w:val="none" w:sz="0" w:space="0" w:color="auto"/>
        <w:bottom w:val="none" w:sz="0" w:space="0" w:color="auto"/>
        <w:right w:val="none" w:sz="0" w:space="0" w:color="auto"/>
      </w:divBdr>
    </w:div>
    <w:div w:id="1250310759">
      <w:bodyDiv w:val="1"/>
      <w:marLeft w:val="0"/>
      <w:marRight w:val="0"/>
      <w:marTop w:val="0"/>
      <w:marBottom w:val="0"/>
      <w:divBdr>
        <w:top w:val="none" w:sz="0" w:space="0" w:color="auto"/>
        <w:left w:val="none" w:sz="0" w:space="0" w:color="auto"/>
        <w:bottom w:val="none" w:sz="0" w:space="0" w:color="auto"/>
        <w:right w:val="none" w:sz="0" w:space="0" w:color="auto"/>
      </w:divBdr>
    </w:div>
    <w:div w:id="1354262220">
      <w:bodyDiv w:val="1"/>
      <w:marLeft w:val="0"/>
      <w:marRight w:val="0"/>
      <w:marTop w:val="0"/>
      <w:marBottom w:val="0"/>
      <w:divBdr>
        <w:top w:val="none" w:sz="0" w:space="0" w:color="auto"/>
        <w:left w:val="none" w:sz="0" w:space="0" w:color="auto"/>
        <w:bottom w:val="none" w:sz="0" w:space="0" w:color="auto"/>
        <w:right w:val="none" w:sz="0" w:space="0" w:color="auto"/>
      </w:divBdr>
      <w:divsChild>
        <w:div w:id="1786193441">
          <w:marLeft w:val="0"/>
          <w:marRight w:val="0"/>
          <w:marTop w:val="0"/>
          <w:marBottom w:val="0"/>
          <w:divBdr>
            <w:top w:val="none" w:sz="0" w:space="0" w:color="auto"/>
            <w:left w:val="none" w:sz="0" w:space="0" w:color="auto"/>
            <w:bottom w:val="none" w:sz="0" w:space="0" w:color="auto"/>
            <w:right w:val="none" w:sz="0" w:space="0" w:color="auto"/>
          </w:divBdr>
          <w:divsChild>
            <w:div w:id="1761946660">
              <w:marLeft w:val="0"/>
              <w:marRight w:val="0"/>
              <w:marTop w:val="0"/>
              <w:marBottom w:val="150"/>
              <w:divBdr>
                <w:top w:val="none" w:sz="0" w:space="0" w:color="auto"/>
                <w:left w:val="none" w:sz="0" w:space="0" w:color="auto"/>
                <w:bottom w:val="none" w:sz="0" w:space="0" w:color="auto"/>
                <w:right w:val="none" w:sz="0" w:space="0" w:color="auto"/>
              </w:divBdr>
              <w:divsChild>
                <w:div w:id="238756512">
                  <w:marLeft w:val="0"/>
                  <w:marRight w:val="0"/>
                  <w:marTop w:val="0"/>
                  <w:marBottom w:val="0"/>
                  <w:divBdr>
                    <w:top w:val="none" w:sz="0" w:space="0" w:color="auto"/>
                    <w:left w:val="none" w:sz="0" w:space="0" w:color="auto"/>
                    <w:bottom w:val="none" w:sz="0" w:space="0" w:color="auto"/>
                    <w:right w:val="none" w:sz="0" w:space="0" w:color="auto"/>
                  </w:divBdr>
                  <w:divsChild>
                    <w:div w:id="1483355453">
                      <w:marLeft w:val="0"/>
                      <w:marRight w:val="0"/>
                      <w:marTop w:val="0"/>
                      <w:marBottom w:val="0"/>
                      <w:divBdr>
                        <w:top w:val="none" w:sz="0" w:space="0" w:color="auto"/>
                        <w:left w:val="none" w:sz="0" w:space="0" w:color="auto"/>
                        <w:bottom w:val="none" w:sz="0" w:space="0" w:color="auto"/>
                        <w:right w:val="none" w:sz="0" w:space="0" w:color="auto"/>
                      </w:divBdr>
                      <w:divsChild>
                        <w:div w:id="281351082">
                          <w:marLeft w:val="0"/>
                          <w:marRight w:val="0"/>
                          <w:marTop w:val="0"/>
                          <w:marBottom w:val="0"/>
                          <w:divBdr>
                            <w:top w:val="none" w:sz="0" w:space="0" w:color="auto"/>
                            <w:left w:val="none" w:sz="0" w:space="0" w:color="auto"/>
                            <w:bottom w:val="none" w:sz="0" w:space="0" w:color="auto"/>
                            <w:right w:val="none" w:sz="0" w:space="0" w:color="auto"/>
                          </w:divBdr>
                          <w:divsChild>
                            <w:div w:id="1995446044">
                              <w:marLeft w:val="0"/>
                              <w:marRight w:val="0"/>
                              <w:marTop w:val="0"/>
                              <w:marBottom w:val="0"/>
                              <w:divBdr>
                                <w:top w:val="none" w:sz="0" w:space="0" w:color="auto"/>
                                <w:left w:val="none" w:sz="0" w:space="0" w:color="auto"/>
                                <w:bottom w:val="none" w:sz="0" w:space="0" w:color="auto"/>
                                <w:right w:val="none" w:sz="0" w:space="0" w:color="auto"/>
                              </w:divBdr>
                              <w:divsChild>
                                <w:div w:id="6056600">
                                  <w:marLeft w:val="0"/>
                                  <w:marRight w:val="0"/>
                                  <w:marTop w:val="0"/>
                                  <w:marBottom w:val="0"/>
                                  <w:divBdr>
                                    <w:top w:val="none" w:sz="0" w:space="0" w:color="auto"/>
                                    <w:left w:val="none" w:sz="0" w:space="0" w:color="auto"/>
                                    <w:bottom w:val="none" w:sz="0" w:space="0" w:color="auto"/>
                                    <w:right w:val="none" w:sz="0" w:space="0" w:color="auto"/>
                                  </w:divBdr>
                                </w:div>
                              </w:divsChild>
                            </w:div>
                            <w:div w:id="1788237453">
                              <w:marLeft w:val="0"/>
                              <w:marRight w:val="0"/>
                              <w:marTop w:val="0"/>
                              <w:marBottom w:val="0"/>
                              <w:divBdr>
                                <w:top w:val="none" w:sz="0" w:space="0" w:color="auto"/>
                                <w:left w:val="none" w:sz="0" w:space="0" w:color="auto"/>
                                <w:bottom w:val="none" w:sz="0" w:space="0" w:color="auto"/>
                                <w:right w:val="none" w:sz="0" w:space="0" w:color="auto"/>
                              </w:divBdr>
                            </w:div>
                          </w:divsChild>
                        </w:div>
                        <w:div w:id="1881236326">
                          <w:marLeft w:val="0"/>
                          <w:marRight w:val="0"/>
                          <w:marTop w:val="0"/>
                          <w:marBottom w:val="0"/>
                          <w:divBdr>
                            <w:top w:val="none" w:sz="0" w:space="0" w:color="auto"/>
                            <w:left w:val="none" w:sz="0" w:space="0" w:color="auto"/>
                            <w:bottom w:val="none" w:sz="0" w:space="0" w:color="auto"/>
                            <w:right w:val="none" w:sz="0" w:space="0" w:color="auto"/>
                          </w:divBdr>
                          <w:divsChild>
                            <w:div w:id="2141878163">
                              <w:marLeft w:val="0"/>
                              <w:marRight w:val="0"/>
                              <w:marTop w:val="0"/>
                              <w:marBottom w:val="0"/>
                              <w:divBdr>
                                <w:top w:val="none" w:sz="0" w:space="0" w:color="auto"/>
                                <w:left w:val="none" w:sz="0" w:space="0" w:color="auto"/>
                                <w:bottom w:val="none" w:sz="0" w:space="0" w:color="auto"/>
                                <w:right w:val="none" w:sz="0" w:space="0" w:color="auto"/>
                              </w:divBdr>
                              <w:divsChild>
                                <w:div w:id="431361252">
                                  <w:marLeft w:val="0"/>
                                  <w:marRight w:val="0"/>
                                  <w:marTop w:val="0"/>
                                  <w:marBottom w:val="0"/>
                                  <w:divBdr>
                                    <w:top w:val="none" w:sz="0" w:space="0" w:color="auto"/>
                                    <w:left w:val="none" w:sz="0" w:space="0" w:color="auto"/>
                                    <w:bottom w:val="none" w:sz="0" w:space="0" w:color="auto"/>
                                    <w:right w:val="none" w:sz="0" w:space="0" w:color="auto"/>
                                  </w:divBdr>
                                </w:div>
                              </w:divsChild>
                            </w:div>
                            <w:div w:id="1600211423">
                              <w:marLeft w:val="0"/>
                              <w:marRight w:val="0"/>
                              <w:marTop w:val="0"/>
                              <w:marBottom w:val="0"/>
                              <w:divBdr>
                                <w:top w:val="none" w:sz="0" w:space="0" w:color="auto"/>
                                <w:left w:val="none" w:sz="0" w:space="0" w:color="auto"/>
                                <w:bottom w:val="none" w:sz="0" w:space="0" w:color="auto"/>
                                <w:right w:val="none" w:sz="0" w:space="0" w:color="auto"/>
                              </w:divBdr>
                            </w:div>
                          </w:divsChild>
                        </w:div>
                        <w:div w:id="2045979179">
                          <w:marLeft w:val="0"/>
                          <w:marRight w:val="0"/>
                          <w:marTop w:val="0"/>
                          <w:marBottom w:val="0"/>
                          <w:divBdr>
                            <w:top w:val="none" w:sz="0" w:space="0" w:color="auto"/>
                            <w:left w:val="none" w:sz="0" w:space="0" w:color="auto"/>
                            <w:bottom w:val="none" w:sz="0" w:space="0" w:color="auto"/>
                            <w:right w:val="none" w:sz="0" w:space="0" w:color="auto"/>
                          </w:divBdr>
                          <w:divsChild>
                            <w:div w:id="447436679">
                              <w:marLeft w:val="0"/>
                              <w:marRight w:val="0"/>
                              <w:marTop w:val="0"/>
                              <w:marBottom w:val="0"/>
                              <w:divBdr>
                                <w:top w:val="none" w:sz="0" w:space="0" w:color="auto"/>
                                <w:left w:val="none" w:sz="0" w:space="0" w:color="auto"/>
                                <w:bottom w:val="none" w:sz="0" w:space="0" w:color="auto"/>
                                <w:right w:val="none" w:sz="0" w:space="0" w:color="auto"/>
                              </w:divBdr>
                              <w:divsChild>
                                <w:div w:id="1656496875">
                                  <w:marLeft w:val="0"/>
                                  <w:marRight w:val="0"/>
                                  <w:marTop w:val="0"/>
                                  <w:marBottom w:val="0"/>
                                  <w:divBdr>
                                    <w:top w:val="none" w:sz="0" w:space="0" w:color="auto"/>
                                    <w:left w:val="none" w:sz="0" w:space="0" w:color="auto"/>
                                    <w:bottom w:val="none" w:sz="0" w:space="0" w:color="auto"/>
                                    <w:right w:val="none" w:sz="0" w:space="0" w:color="auto"/>
                                  </w:divBdr>
                                </w:div>
                              </w:divsChild>
                            </w:div>
                            <w:div w:id="18596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97415">
          <w:marLeft w:val="0"/>
          <w:marRight w:val="0"/>
          <w:marTop w:val="0"/>
          <w:marBottom w:val="300"/>
          <w:divBdr>
            <w:top w:val="none" w:sz="0" w:space="0" w:color="auto"/>
            <w:left w:val="none" w:sz="0" w:space="0" w:color="auto"/>
            <w:bottom w:val="none" w:sz="0" w:space="0" w:color="auto"/>
            <w:right w:val="none" w:sz="0" w:space="0" w:color="auto"/>
          </w:divBdr>
        </w:div>
      </w:divsChild>
    </w:div>
    <w:div w:id="1447848912">
      <w:bodyDiv w:val="1"/>
      <w:marLeft w:val="0"/>
      <w:marRight w:val="0"/>
      <w:marTop w:val="0"/>
      <w:marBottom w:val="0"/>
      <w:divBdr>
        <w:top w:val="none" w:sz="0" w:space="0" w:color="auto"/>
        <w:left w:val="none" w:sz="0" w:space="0" w:color="auto"/>
        <w:bottom w:val="none" w:sz="0" w:space="0" w:color="auto"/>
        <w:right w:val="none" w:sz="0" w:space="0" w:color="auto"/>
      </w:divBdr>
    </w:div>
    <w:div w:id="1471359857">
      <w:bodyDiv w:val="1"/>
      <w:marLeft w:val="0"/>
      <w:marRight w:val="0"/>
      <w:marTop w:val="0"/>
      <w:marBottom w:val="0"/>
      <w:divBdr>
        <w:top w:val="none" w:sz="0" w:space="0" w:color="auto"/>
        <w:left w:val="none" w:sz="0" w:space="0" w:color="auto"/>
        <w:bottom w:val="none" w:sz="0" w:space="0" w:color="auto"/>
        <w:right w:val="none" w:sz="0" w:space="0" w:color="auto"/>
      </w:divBdr>
    </w:div>
    <w:div w:id="1484077571">
      <w:bodyDiv w:val="1"/>
      <w:marLeft w:val="0"/>
      <w:marRight w:val="0"/>
      <w:marTop w:val="0"/>
      <w:marBottom w:val="0"/>
      <w:divBdr>
        <w:top w:val="none" w:sz="0" w:space="0" w:color="auto"/>
        <w:left w:val="none" w:sz="0" w:space="0" w:color="auto"/>
        <w:bottom w:val="none" w:sz="0" w:space="0" w:color="auto"/>
        <w:right w:val="none" w:sz="0" w:space="0" w:color="auto"/>
      </w:divBdr>
    </w:div>
    <w:div w:id="1536767389">
      <w:bodyDiv w:val="1"/>
      <w:marLeft w:val="0"/>
      <w:marRight w:val="0"/>
      <w:marTop w:val="0"/>
      <w:marBottom w:val="0"/>
      <w:divBdr>
        <w:top w:val="none" w:sz="0" w:space="0" w:color="auto"/>
        <w:left w:val="none" w:sz="0" w:space="0" w:color="auto"/>
        <w:bottom w:val="none" w:sz="0" w:space="0" w:color="auto"/>
        <w:right w:val="none" w:sz="0" w:space="0" w:color="auto"/>
      </w:divBdr>
    </w:div>
    <w:div w:id="1649436412">
      <w:bodyDiv w:val="1"/>
      <w:marLeft w:val="0"/>
      <w:marRight w:val="0"/>
      <w:marTop w:val="0"/>
      <w:marBottom w:val="0"/>
      <w:divBdr>
        <w:top w:val="none" w:sz="0" w:space="0" w:color="auto"/>
        <w:left w:val="none" w:sz="0" w:space="0" w:color="auto"/>
        <w:bottom w:val="none" w:sz="0" w:space="0" w:color="auto"/>
        <w:right w:val="none" w:sz="0" w:space="0" w:color="auto"/>
      </w:divBdr>
    </w:div>
    <w:div w:id="1786341165">
      <w:bodyDiv w:val="1"/>
      <w:marLeft w:val="0"/>
      <w:marRight w:val="0"/>
      <w:marTop w:val="0"/>
      <w:marBottom w:val="0"/>
      <w:divBdr>
        <w:top w:val="none" w:sz="0" w:space="0" w:color="auto"/>
        <w:left w:val="none" w:sz="0" w:space="0" w:color="auto"/>
        <w:bottom w:val="none" w:sz="0" w:space="0" w:color="auto"/>
        <w:right w:val="none" w:sz="0" w:space="0" w:color="auto"/>
      </w:divBdr>
    </w:div>
    <w:div w:id="1798446426">
      <w:bodyDiv w:val="1"/>
      <w:marLeft w:val="0"/>
      <w:marRight w:val="0"/>
      <w:marTop w:val="0"/>
      <w:marBottom w:val="0"/>
      <w:divBdr>
        <w:top w:val="none" w:sz="0" w:space="0" w:color="auto"/>
        <w:left w:val="none" w:sz="0" w:space="0" w:color="auto"/>
        <w:bottom w:val="none" w:sz="0" w:space="0" w:color="auto"/>
        <w:right w:val="none" w:sz="0" w:space="0" w:color="auto"/>
      </w:divBdr>
    </w:div>
    <w:div w:id="1961182007">
      <w:bodyDiv w:val="1"/>
      <w:marLeft w:val="0"/>
      <w:marRight w:val="0"/>
      <w:marTop w:val="0"/>
      <w:marBottom w:val="0"/>
      <w:divBdr>
        <w:top w:val="none" w:sz="0" w:space="0" w:color="auto"/>
        <w:left w:val="none" w:sz="0" w:space="0" w:color="auto"/>
        <w:bottom w:val="none" w:sz="0" w:space="0" w:color="auto"/>
        <w:right w:val="none" w:sz="0" w:space="0" w:color="auto"/>
      </w:divBdr>
    </w:div>
    <w:div w:id="20214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3246-8F3C-4067-B27C-C8FD161FE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87BB0-3F38-4CCC-A07B-DAD9C2AFE2EA}">
  <ds:schemaRefs>
    <ds:schemaRef ds:uri="http://schemas.microsoft.com/sharepoint/v3/contenttype/forms"/>
  </ds:schemaRefs>
</ds:datastoreItem>
</file>

<file path=customXml/itemProps3.xml><?xml version="1.0" encoding="utf-8"?>
<ds:datastoreItem xmlns:ds="http://schemas.openxmlformats.org/officeDocument/2006/customXml" ds:itemID="{5F4084C2-8C25-4F85-AA68-33280A612EAB}"/>
</file>

<file path=customXml/itemProps4.xml><?xml version="1.0" encoding="utf-8"?>
<ds:datastoreItem xmlns:ds="http://schemas.openxmlformats.org/officeDocument/2006/customXml" ds:itemID="{AB9060EB-232D-4BE2-9EAA-55F0B50B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Lamboy</dc:creator>
  <cp:lastModifiedBy>CarolynO-Montague Town Accountant</cp:lastModifiedBy>
  <cp:revision>4</cp:revision>
  <cp:lastPrinted>2021-08-05T13:47:00Z</cp:lastPrinted>
  <dcterms:created xsi:type="dcterms:W3CDTF">2022-07-12T12:27:00Z</dcterms:created>
  <dcterms:modified xsi:type="dcterms:W3CDTF">2022-07-12T12:28:00Z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0x010100E7A7C068C8668B49BEE35E78F7C6470F</vt:lpwstr>
  </property>
</Properties>
</file>